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21AF" w14:textId="78D8742E" w:rsidR="0F489E18" w:rsidRDefault="0F489E18">
      <w:bookmarkStart w:id="0" w:name="_GoBack"/>
      <w:bookmarkEnd w:id="0"/>
    </w:p>
    <w:p w14:paraId="19743AED" w14:textId="0A91989D" w:rsidR="0F489E18" w:rsidRDefault="0F489E18" w:rsidP="0F489E18"/>
    <w:p w14:paraId="5DC3EDCB" w14:textId="2369C6CD" w:rsidR="007128D9" w:rsidRPr="007128D9" w:rsidRDefault="0F489E18" w:rsidP="007128D9">
      <w:pPr>
        <w:spacing w:after="200" w:line="276" w:lineRule="auto"/>
        <w:rPr>
          <w:b/>
          <w:bCs/>
          <w:color w:val="808080" w:themeColor="text1" w:themeTint="7F"/>
          <w:sz w:val="48"/>
          <w:szCs w:val="48"/>
          <w:lang w:val="en-GB"/>
        </w:rPr>
      </w:pPr>
      <w:r w:rsidRPr="0F489E18">
        <w:rPr>
          <w:rStyle w:val="Overskrift1Tegn"/>
          <w:b/>
          <w:bCs/>
          <w:sz w:val="48"/>
          <w:szCs w:val="48"/>
          <w:lang w:val="en-GB"/>
        </w:rPr>
        <w:t>Action plan – HEALTH</w:t>
      </w:r>
      <w:r w:rsidRPr="0F489E18">
        <w:rPr>
          <w:b/>
          <w:bCs/>
          <w:color w:val="2F5496" w:themeColor="accent1" w:themeShade="BF"/>
          <w:sz w:val="48"/>
          <w:szCs w:val="48"/>
          <w:lang w:val="en-GB"/>
        </w:rPr>
        <w:t xml:space="preserve">                                                     </w:t>
      </w:r>
      <w:r w:rsidRPr="0F489E18">
        <w:rPr>
          <w:rStyle w:val="Overskrift2Tegn"/>
          <w:sz w:val="48"/>
          <w:szCs w:val="48"/>
          <w:lang w:val="en-GB"/>
        </w:rPr>
        <w:t>Date:</w:t>
      </w:r>
      <w:r w:rsidRPr="0F489E18">
        <w:rPr>
          <w:b/>
          <w:bCs/>
          <w:color w:val="2F5496" w:themeColor="accent1" w:themeShade="BF"/>
          <w:sz w:val="48"/>
          <w:szCs w:val="48"/>
          <w:lang w:val="en-GB"/>
        </w:rPr>
        <w:t xml:space="preserve"> </w:t>
      </w:r>
      <w:r w:rsidR="00415183">
        <w:rPr>
          <w:b/>
          <w:bCs/>
          <w:color w:val="2F5496" w:themeColor="accent1" w:themeShade="BF"/>
          <w:sz w:val="48"/>
          <w:szCs w:val="48"/>
          <w:lang w:val="en-GB"/>
        </w:rPr>
        <w:t>131118</w:t>
      </w:r>
    </w:p>
    <w:tbl>
      <w:tblPr>
        <w:tblStyle w:val="Tabel-Gitter"/>
        <w:tblpPr w:leftFromText="141" w:rightFromText="141" w:vertAnchor="text" w:horzAnchor="margin" w:tblpY="154"/>
        <w:tblW w:w="14029" w:type="dxa"/>
        <w:tblBorders>
          <w:insideV w:val="none" w:sz="0" w:space="0" w:color="auto"/>
        </w:tblBorders>
        <w:tblLook w:val="04A0" w:firstRow="1" w:lastRow="0" w:firstColumn="1" w:lastColumn="0" w:noHBand="0" w:noVBand="1"/>
      </w:tblPr>
      <w:tblGrid>
        <w:gridCol w:w="3256"/>
        <w:gridCol w:w="4320"/>
        <w:gridCol w:w="4468"/>
        <w:gridCol w:w="1985"/>
      </w:tblGrid>
      <w:tr w:rsidR="007128D9" w14:paraId="45D16C1C" w14:textId="77777777" w:rsidTr="007128D9">
        <w:trPr>
          <w:trHeight w:val="455"/>
        </w:trPr>
        <w:tc>
          <w:tcPr>
            <w:tcW w:w="14029" w:type="dxa"/>
            <w:gridSpan w:val="4"/>
            <w:shd w:val="clear" w:color="auto" w:fill="2F5496" w:themeFill="accent1" w:themeFillShade="BF"/>
          </w:tcPr>
          <w:p w14:paraId="78B4A957" w14:textId="77777777" w:rsidR="007128D9" w:rsidRDefault="007128D9" w:rsidP="007128D9">
            <w:pPr>
              <w:pStyle w:val="Overskrift3"/>
              <w:outlineLvl w:val="2"/>
              <w:rPr>
                <w:i/>
                <w:iCs/>
                <w:color w:val="000000" w:themeColor="text1"/>
                <w:lang w:val="en-GB"/>
              </w:rPr>
            </w:pPr>
            <w:r w:rsidRPr="0F489E18">
              <w:rPr>
                <w:color w:val="FFFFFF" w:themeColor="background1"/>
                <w:lang w:val="en-GB"/>
              </w:rPr>
              <w:t>Action plan for</w:t>
            </w:r>
          </w:p>
        </w:tc>
      </w:tr>
      <w:tr w:rsidR="007128D9" w14:paraId="51FE403C" w14:textId="77777777" w:rsidTr="007128D9">
        <w:trPr>
          <w:trHeight w:val="376"/>
        </w:trPr>
        <w:tc>
          <w:tcPr>
            <w:tcW w:w="12044" w:type="dxa"/>
            <w:gridSpan w:val="3"/>
          </w:tcPr>
          <w:p w14:paraId="0E2D519B" w14:textId="2BFC72C0" w:rsidR="007128D9" w:rsidRDefault="007128D9" w:rsidP="007128D9">
            <w:pPr>
              <w:spacing w:after="200" w:line="276" w:lineRule="auto"/>
              <w:rPr>
                <w:i/>
                <w:iCs/>
                <w:sz w:val="20"/>
                <w:szCs w:val="20"/>
                <w:lang w:val="en-GB"/>
              </w:rPr>
            </w:pPr>
            <w:r w:rsidRPr="0F489E18">
              <w:rPr>
                <w:i/>
                <w:iCs/>
                <w:sz w:val="20"/>
                <w:szCs w:val="20"/>
                <w:lang w:val="en-GB"/>
              </w:rPr>
              <w:t xml:space="preserve">Education: </w:t>
            </w:r>
            <w:r w:rsidR="00415183">
              <w:rPr>
                <w:i/>
                <w:iCs/>
                <w:sz w:val="20"/>
                <w:szCs w:val="20"/>
                <w:lang w:val="en-GB"/>
              </w:rPr>
              <w:t>Public Health</w:t>
            </w:r>
          </w:p>
        </w:tc>
        <w:tc>
          <w:tcPr>
            <w:tcW w:w="1985" w:type="dxa"/>
          </w:tcPr>
          <w:p w14:paraId="7BA05C34" w14:textId="77777777" w:rsidR="007128D9" w:rsidRPr="00AD07ED" w:rsidRDefault="007128D9" w:rsidP="007128D9">
            <w:pPr>
              <w:spacing w:after="200" w:line="276" w:lineRule="auto"/>
              <w:rPr>
                <w:i/>
                <w:iCs/>
                <w:color w:val="808080" w:themeColor="text1" w:themeTint="7F"/>
                <w:sz w:val="20"/>
                <w:szCs w:val="20"/>
                <w:lang w:val="en-GB"/>
              </w:rPr>
            </w:pPr>
          </w:p>
        </w:tc>
      </w:tr>
      <w:tr w:rsidR="007128D9" w14:paraId="07D7502F" w14:textId="77777777" w:rsidTr="007128D9">
        <w:trPr>
          <w:trHeight w:val="440"/>
        </w:trPr>
        <w:tc>
          <w:tcPr>
            <w:tcW w:w="3256" w:type="dxa"/>
          </w:tcPr>
          <w:p w14:paraId="21F315B1" w14:textId="551AD904" w:rsidR="007128D9" w:rsidRPr="00AD07ED" w:rsidRDefault="00415183" w:rsidP="00F330BC">
            <w:pPr>
              <w:spacing w:after="200" w:line="276" w:lineRule="auto"/>
              <w:rPr>
                <w:i/>
                <w:iCs/>
                <w:sz w:val="20"/>
                <w:szCs w:val="20"/>
                <w:lang w:val="en-GB"/>
              </w:rPr>
            </w:pPr>
            <w:r>
              <w:rPr>
                <w:i/>
                <w:iCs/>
                <w:sz w:val="20"/>
                <w:szCs w:val="20"/>
                <w:lang w:val="en-GB"/>
              </w:rPr>
              <w:t>Module</w:t>
            </w:r>
            <w:r w:rsidR="007128D9" w:rsidRPr="0F489E18">
              <w:rPr>
                <w:i/>
                <w:iCs/>
                <w:sz w:val="20"/>
                <w:szCs w:val="20"/>
                <w:lang w:val="en-GB"/>
              </w:rPr>
              <w:t>:</w:t>
            </w:r>
            <w:r>
              <w:rPr>
                <w:i/>
                <w:iCs/>
                <w:sz w:val="20"/>
                <w:szCs w:val="20"/>
                <w:lang w:val="en-GB"/>
              </w:rPr>
              <w:t xml:space="preserve"> </w:t>
            </w:r>
            <w:r w:rsidR="00F330BC">
              <w:rPr>
                <w:i/>
                <w:iCs/>
                <w:sz w:val="20"/>
                <w:szCs w:val="20"/>
                <w:lang w:val="en-GB"/>
              </w:rPr>
              <w:t>Public Health Policy and Administration</w:t>
            </w:r>
          </w:p>
        </w:tc>
        <w:tc>
          <w:tcPr>
            <w:tcW w:w="4320" w:type="dxa"/>
          </w:tcPr>
          <w:p w14:paraId="0593DD41" w14:textId="0BF483DA" w:rsidR="007128D9" w:rsidRPr="00AD07ED" w:rsidRDefault="00415183" w:rsidP="007128D9">
            <w:pPr>
              <w:spacing w:after="200" w:line="276" w:lineRule="auto"/>
              <w:rPr>
                <w:i/>
                <w:iCs/>
                <w:color w:val="808080" w:themeColor="text1" w:themeTint="7F"/>
                <w:sz w:val="20"/>
                <w:szCs w:val="20"/>
                <w:lang w:val="en-GB"/>
              </w:rPr>
            </w:pPr>
            <w:r>
              <w:rPr>
                <w:i/>
                <w:iCs/>
                <w:sz w:val="20"/>
                <w:szCs w:val="20"/>
                <w:lang w:val="en-GB"/>
              </w:rPr>
              <w:t>Module</w:t>
            </w:r>
            <w:r w:rsidR="007128D9" w:rsidRPr="0F489E18">
              <w:rPr>
                <w:i/>
                <w:iCs/>
                <w:sz w:val="20"/>
                <w:szCs w:val="20"/>
                <w:lang w:val="en-GB"/>
              </w:rPr>
              <w:t xml:space="preserve"> coordinator:</w:t>
            </w:r>
            <w:r>
              <w:rPr>
                <w:i/>
                <w:iCs/>
                <w:sz w:val="20"/>
                <w:szCs w:val="20"/>
                <w:lang w:val="en-GB"/>
              </w:rPr>
              <w:t xml:space="preserve"> </w:t>
            </w:r>
            <w:r w:rsidR="00CD157B">
              <w:rPr>
                <w:i/>
                <w:iCs/>
                <w:sz w:val="20"/>
                <w:szCs w:val="20"/>
                <w:lang w:val="en-GB"/>
              </w:rPr>
              <w:t>Xx</w:t>
            </w:r>
          </w:p>
        </w:tc>
        <w:tc>
          <w:tcPr>
            <w:tcW w:w="4468" w:type="dxa"/>
          </w:tcPr>
          <w:p w14:paraId="149BB1B3" w14:textId="77777777" w:rsidR="007128D9" w:rsidRPr="00AD07ED" w:rsidRDefault="007128D9" w:rsidP="007128D9">
            <w:pPr>
              <w:spacing w:after="200" w:line="276" w:lineRule="auto"/>
              <w:rPr>
                <w:i/>
                <w:iCs/>
                <w:sz w:val="20"/>
                <w:szCs w:val="20"/>
                <w:lang w:val="en-GB"/>
              </w:rPr>
            </w:pPr>
          </w:p>
        </w:tc>
        <w:tc>
          <w:tcPr>
            <w:tcW w:w="1985" w:type="dxa"/>
          </w:tcPr>
          <w:p w14:paraId="33FCE483" w14:textId="734E8CF8" w:rsidR="007128D9" w:rsidRPr="00AD07ED" w:rsidRDefault="007128D9" w:rsidP="007128D9">
            <w:pPr>
              <w:spacing w:after="200" w:line="276" w:lineRule="auto"/>
              <w:rPr>
                <w:i/>
                <w:iCs/>
                <w:sz w:val="20"/>
                <w:szCs w:val="20"/>
                <w:lang w:val="en-GB"/>
              </w:rPr>
            </w:pPr>
            <w:r w:rsidRPr="0F489E18">
              <w:rPr>
                <w:i/>
                <w:iCs/>
                <w:sz w:val="20"/>
                <w:szCs w:val="20"/>
                <w:lang w:val="en-GB"/>
              </w:rPr>
              <w:t>Response rate:</w:t>
            </w:r>
            <w:r w:rsidR="00415183">
              <w:rPr>
                <w:i/>
                <w:iCs/>
                <w:sz w:val="20"/>
                <w:szCs w:val="20"/>
                <w:lang w:val="en-GB"/>
              </w:rPr>
              <w:t xml:space="preserve"> 41/</w:t>
            </w:r>
            <w:r w:rsidR="00F330BC">
              <w:rPr>
                <w:i/>
                <w:iCs/>
                <w:sz w:val="20"/>
                <w:szCs w:val="20"/>
                <w:lang w:val="en-GB"/>
              </w:rPr>
              <w:t>32</w:t>
            </w:r>
          </w:p>
        </w:tc>
      </w:tr>
    </w:tbl>
    <w:tbl>
      <w:tblPr>
        <w:tblStyle w:val="Tabel-Gitter"/>
        <w:tblpPr w:leftFromText="141" w:rightFromText="141" w:vertAnchor="text" w:horzAnchor="margin" w:tblpY="2114"/>
        <w:tblW w:w="14029" w:type="dxa"/>
        <w:tblLook w:val="04A0" w:firstRow="1" w:lastRow="0" w:firstColumn="1" w:lastColumn="0" w:noHBand="0" w:noVBand="1"/>
      </w:tblPr>
      <w:tblGrid>
        <w:gridCol w:w="2805"/>
        <w:gridCol w:w="3540"/>
        <w:gridCol w:w="2722"/>
        <w:gridCol w:w="2098"/>
        <w:gridCol w:w="2864"/>
      </w:tblGrid>
      <w:tr w:rsidR="007128D9" w14:paraId="5EBB55B4" w14:textId="77777777" w:rsidTr="00ED6F20">
        <w:trPr>
          <w:trHeight w:val="70"/>
        </w:trPr>
        <w:tc>
          <w:tcPr>
            <w:tcW w:w="2805" w:type="dxa"/>
            <w:shd w:val="clear" w:color="auto" w:fill="2F5496" w:themeFill="accent1" w:themeFillShade="BF"/>
          </w:tcPr>
          <w:p w14:paraId="2A395C65" w14:textId="77777777" w:rsidR="007128D9" w:rsidRPr="00126CCD" w:rsidRDefault="007128D9" w:rsidP="007128D9">
            <w:pPr>
              <w:pStyle w:val="Overskrift3"/>
              <w:outlineLvl w:val="2"/>
              <w:rPr>
                <w:color w:val="FFFFFF" w:themeColor="background1"/>
                <w:lang w:val="en-GB"/>
              </w:rPr>
            </w:pPr>
            <w:r w:rsidRPr="0F489E18">
              <w:rPr>
                <w:color w:val="FFFFFF" w:themeColor="background1"/>
                <w:lang w:val="en-GB"/>
              </w:rPr>
              <w:t>Topic</w:t>
            </w:r>
          </w:p>
        </w:tc>
        <w:tc>
          <w:tcPr>
            <w:tcW w:w="3540" w:type="dxa"/>
            <w:shd w:val="clear" w:color="auto" w:fill="2F5496" w:themeFill="accent1" w:themeFillShade="BF"/>
          </w:tcPr>
          <w:p w14:paraId="759A65E8" w14:textId="77777777" w:rsidR="007128D9" w:rsidRPr="00126CCD" w:rsidRDefault="007128D9" w:rsidP="007128D9">
            <w:pPr>
              <w:pStyle w:val="Overskrift3"/>
              <w:outlineLvl w:val="2"/>
              <w:rPr>
                <w:color w:val="FFFFFF" w:themeColor="background1"/>
                <w:lang w:val="en-GB"/>
              </w:rPr>
            </w:pPr>
            <w:r w:rsidRPr="0F489E18">
              <w:rPr>
                <w:color w:val="FFFFFF" w:themeColor="background1"/>
                <w:lang w:val="en-GB"/>
              </w:rPr>
              <w:t>Explanation</w:t>
            </w:r>
          </w:p>
        </w:tc>
        <w:tc>
          <w:tcPr>
            <w:tcW w:w="2722" w:type="dxa"/>
            <w:shd w:val="clear" w:color="auto" w:fill="2F5496" w:themeFill="accent1" w:themeFillShade="BF"/>
          </w:tcPr>
          <w:p w14:paraId="3F445F9B" w14:textId="77777777" w:rsidR="007128D9" w:rsidRPr="00126CCD" w:rsidRDefault="007128D9" w:rsidP="007128D9">
            <w:pPr>
              <w:pStyle w:val="Overskrift3"/>
              <w:outlineLvl w:val="2"/>
              <w:rPr>
                <w:color w:val="FFFFFF" w:themeColor="background1"/>
                <w:lang w:val="en-GB"/>
              </w:rPr>
            </w:pPr>
            <w:r w:rsidRPr="0F489E18">
              <w:rPr>
                <w:color w:val="FFFFFF" w:themeColor="background1"/>
                <w:lang w:val="en-GB"/>
              </w:rPr>
              <w:t>Follow up</w:t>
            </w:r>
          </w:p>
        </w:tc>
        <w:tc>
          <w:tcPr>
            <w:tcW w:w="2098" w:type="dxa"/>
            <w:shd w:val="clear" w:color="auto" w:fill="2F5496" w:themeFill="accent1" w:themeFillShade="BF"/>
          </w:tcPr>
          <w:p w14:paraId="3D148D8F" w14:textId="77777777" w:rsidR="007128D9" w:rsidRPr="00126CCD" w:rsidRDefault="007128D9" w:rsidP="007128D9">
            <w:pPr>
              <w:pStyle w:val="Overskrift3"/>
              <w:outlineLvl w:val="2"/>
              <w:rPr>
                <w:color w:val="FFFFFF" w:themeColor="background1"/>
                <w:lang w:val="en-GB"/>
              </w:rPr>
            </w:pPr>
            <w:r w:rsidRPr="0F489E18">
              <w:rPr>
                <w:color w:val="FFFFFF" w:themeColor="background1"/>
                <w:lang w:val="en-GB"/>
              </w:rPr>
              <w:t>Timing</w:t>
            </w:r>
          </w:p>
        </w:tc>
        <w:tc>
          <w:tcPr>
            <w:tcW w:w="2864" w:type="dxa"/>
            <w:shd w:val="clear" w:color="auto" w:fill="2F5496" w:themeFill="accent1" w:themeFillShade="BF"/>
          </w:tcPr>
          <w:p w14:paraId="58876F07" w14:textId="77777777" w:rsidR="007128D9" w:rsidRPr="00126CCD" w:rsidRDefault="007128D9" w:rsidP="007128D9">
            <w:pPr>
              <w:pStyle w:val="Overskrift3"/>
              <w:outlineLvl w:val="2"/>
              <w:rPr>
                <w:color w:val="FFFFFF" w:themeColor="background1"/>
                <w:lang w:val="en-GB"/>
              </w:rPr>
            </w:pPr>
            <w:r w:rsidRPr="0F489E18">
              <w:rPr>
                <w:color w:val="FFFFFF" w:themeColor="background1"/>
                <w:lang w:val="en-GB"/>
              </w:rPr>
              <w:t>Responsible</w:t>
            </w:r>
          </w:p>
        </w:tc>
      </w:tr>
      <w:tr w:rsidR="00500BE7" w:rsidRPr="00AD07ED" w14:paraId="0BD5D0FC" w14:textId="77777777" w:rsidTr="00ED6F20">
        <w:trPr>
          <w:trHeight w:val="498"/>
        </w:trPr>
        <w:tc>
          <w:tcPr>
            <w:tcW w:w="2805" w:type="dxa"/>
            <w:shd w:val="clear" w:color="auto" w:fill="D9D9D9" w:themeFill="background1" w:themeFillShade="D9"/>
          </w:tcPr>
          <w:p w14:paraId="53D3C563" w14:textId="74E0BAFC" w:rsidR="00500BE7" w:rsidRPr="00415183" w:rsidRDefault="00500BE7" w:rsidP="00500BE7">
            <w:pPr>
              <w:rPr>
                <w:i/>
                <w:iCs/>
                <w:color w:val="808080" w:themeColor="text1" w:themeTint="7F"/>
                <w:sz w:val="20"/>
                <w:szCs w:val="20"/>
                <w:lang w:val="en-GB"/>
              </w:rPr>
            </w:pPr>
            <w:r>
              <w:rPr>
                <w:i/>
                <w:iCs/>
                <w:color w:val="808080" w:themeColor="text1" w:themeTint="7F"/>
                <w:sz w:val="20"/>
                <w:szCs w:val="20"/>
                <w:lang w:val="en-GB"/>
              </w:rPr>
              <w:t>Connection b</w:t>
            </w:r>
            <w:r w:rsidR="00ED6F20">
              <w:rPr>
                <w:i/>
                <w:iCs/>
                <w:color w:val="808080" w:themeColor="text1" w:themeTint="7F"/>
                <w:sz w:val="20"/>
                <w:szCs w:val="20"/>
                <w:lang w:val="en-GB"/>
              </w:rPr>
              <w:t>e</w:t>
            </w:r>
            <w:r>
              <w:rPr>
                <w:i/>
                <w:iCs/>
                <w:color w:val="808080" w:themeColor="text1" w:themeTint="7F"/>
                <w:sz w:val="20"/>
                <w:szCs w:val="20"/>
                <w:lang w:val="en-GB"/>
              </w:rPr>
              <w:t>tw</w:t>
            </w:r>
            <w:r w:rsidR="00ED6F20">
              <w:rPr>
                <w:i/>
                <w:iCs/>
                <w:color w:val="808080" w:themeColor="text1" w:themeTint="7F"/>
                <w:sz w:val="20"/>
                <w:szCs w:val="20"/>
                <w:lang w:val="en-GB"/>
              </w:rPr>
              <w:t>een</w:t>
            </w:r>
            <w:r>
              <w:rPr>
                <w:i/>
                <w:iCs/>
                <w:color w:val="808080" w:themeColor="text1" w:themeTint="7F"/>
                <w:sz w:val="20"/>
                <w:szCs w:val="20"/>
                <w:lang w:val="en-GB"/>
              </w:rPr>
              <w:t xml:space="preserve"> objectives of the module and the teaching content</w:t>
            </w:r>
          </w:p>
        </w:tc>
        <w:tc>
          <w:tcPr>
            <w:tcW w:w="3540" w:type="dxa"/>
            <w:shd w:val="clear" w:color="auto" w:fill="D9D9D9" w:themeFill="background1" w:themeFillShade="D9"/>
          </w:tcPr>
          <w:p w14:paraId="7E484F7D" w14:textId="62173FBA" w:rsidR="00500BE7" w:rsidRPr="00415183" w:rsidRDefault="00ED6F20" w:rsidP="00500BE7">
            <w:pPr>
              <w:rPr>
                <w:i/>
                <w:iCs/>
                <w:color w:val="808080" w:themeColor="text1" w:themeTint="7F"/>
                <w:sz w:val="20"/>
                <w:szCs w:val="20"/>
                <w:lang w:val="en-GB"/>
              </w:rPr>
            </w:pPr>
            <w:r>
              <w:rPr>
                <w:i/>
                <w:iCs/>
                <w:color w:val="808080" w:themeColor="text1" w:themeTint="7F"/>
                <w:sz w:val="20"/>
                <w:szCs w:val="20"/>
                <w:lang w:val="en-GB"/>
              </w:rPr>
              <w:t xml:space="preserve">A part of the students did not find a clear connection between the objectives of the module and the teaching content. However, there are no qualitative statements to support or understand this. </w:t>
            </w:r>
          </w:p>
        </w:tc>
        <w:tc>
          <w:tcPr>
            <w:tcW w:w="2722" w:type="dxa"/>
            <w:shd w:val="clear" w:color="auto" w:fill="D9D9D9" w:themeFill="background1" w:themeFillShade="D9"/>
          </w:tcPr>
          <w:p w14:paraId="371E5729" w14:textId="61C521B2" w:rsidR="00500BE7" w:rsidRPr="00415183" w:rsidRDefault="00ED6F20" w:rsidP="00500BE7">
            <w:pPr>
              <w:rPr>
                <w:i/>
                <w:iCs/>
                <w:color w:val="808080" w:themeColor="text1" w:themeTint="7F"/>
                <w:sz w:val="20"/>
                <w:szCs w:val="20"/>
                <w:lang w:val="en-GB"/>
              </w:rPr>
            </w:pPr>
            <w:r>
              <w:rPr>
                <w:i/>
                <w:iCs/>
                <w:color w:val="808080" w:themeColor="text1" w:themeTint="7F"/>
                <w:sz w:val="20"/>
                <w:szCs w:val="20"/>
                <w:lang w:val="en-GB"/>
              </w:rPr>
              <w:t>The connection between objectives of the module and the teaching content will be revisited during planning of the module for next year.</w:t>
            </w:r>
          </w:p>
        </w:tc>
        <w:tc>
          <w:tcPr>
            <w:tcW w:w="2098" w:type="dxa"/>
            <w:shd w:val="clear" w:color="auto" w:fill="D9D9D9" w:themeFill="background1" w:themeFillShade="D9"/>
          </w:tcPr>
          <w:p w14:paraId="22029757" w14:textId="17F5C90F" w:rsidR="00500BE7" w:rsidRPr="00415183" w:rsidRDefault="00500BE7" w:rsidP="00500BE7">
            <w:pPr>
              <w:rPr>
                <w:i/>
                <w:iCs/>
                <w:color w:val="808080" w:themeColor="text1" w:themeTint="7F"/>
                <w:sz w:val="20"/>
                <w:szCs w:val="20"/>
                <w:lang w:val="en-GB"/>
              </w:rPr>
            </w:pPr>
            <w:r>
              <w:rPr>
                <w:i/>
                <w:iCs/>
                <w:color w:val="808080" w:themeColor="text1" w:themeTint="7F"/>
                <w:sz w:val="20"/>
                <w:szCs w:val="20"/>
                <w:lang w:val="en-GB"/>
              </w:rPr>
              <w:t>Before module start in September 2019</w:t>
            </w:r>
          </w:p>
        </w:tc>
        <w:tc>
          <w:tcPr>
            <w:tcW w:w="2864" w:type="dxa"/>
            <w:shd w:val="clear" w:color="auto" w:fill="D9D9D9" w:themeFill="background1" w:themeFillShade="D9"/>
          </w:tcPr>
          <w:p w14:paraId="5874971B" w14:textId="5C5E6C9C" w:rsidR="00500BE7" w:rsidRPr="00415183" w:rsidRDefault="00CD157B" w:rsidP="00500BE7">
            <w:pPr>
              <w:rPr>
                <w:i/>
                <w:iCs/>
                <w:color w:val="808080" w:themeColor="text1" w:themeTint="7F"/>
                <w:sz w:val="20"/>
                <w:szCs w:val="20"/>
                <w:lang w:val="en-GB"/>
              </w:rPr>
            </w:pPr>
            <w:r>
              <w:rPr>
                <w:i/>
                <w:iCs/>
                <w:color w:val="808080" w:themeColor="text1" w:themeTint="7F"/>
                <w:sz w:val="20"/>
                <w:szCs w:val="20"/>
                <w:lang w:val="en-GB"/>
              </w:rPr>
              <w:t>Xx</w:t>
            </w:r>
          </w:p>
        </w:tc>
      </w:tr>
      <w:tr w:rsidR="00500BE7" w:rsidRPr="00AD07ED" w14:paraId="2E263A00" w14:textId="77777777" w:rsidTr="00ED6F20">
        <w:trPr>
          <w:trHeight w:val="386"/>
        </w:trPr>
        <w:tc>
          <w:tcPr>
            <w:tcW w:w="2805" w:type="dxa"/>
          </w:tcPr>
          <w:p w14:paraId="24BF15C9" w14:textId="505AD7D2" w:rsidR="00500BE7" w:rsidRPr="00415183" w:rsidRDefault="00500BE7" w:rsidP="00500BE7">
            <w:pPr>
              <w:rPr>
                <w:i/>
                <w:iCs/>
                <w:color w:val="808080" w:themeColor="text1" w:themeTint="7F"/>
                <w:sz w:val="20"/>
                <w:szCs w:val="20"/>
                <w:lang w:val="en-GB"/>
              </w:rPr>
            </w:pPr>
            <w:r>
              <w:rPr>
                <w:i/>
                <w:iCs/>
                <w:color w:val="808080" w:themeColor="text1" w:themeTint="7F"/>
                <w:sz w:val="20"/>
                <w:szCs w:val="20"/>
                <w:lang w:val="en-GB"/>
              </w:rPr>
              <w:t>Feedback</w:t>
            </w:r>
          </w:p>
        </w:tc>
        <w:tc>
          <w:tcPr>
            <w:tcW w:w="3540" w:type="dxa"/>
          </w:tcPr>
          <w:p w14:paraId="51B38960" w14:textId="53678295" w:rsidR="00500BE7" w:rsidRPr="00415183" w:rsidRDefault="00ED6F20" w:rsidP="00500BE7">
            <w:pPr>
              <w:rPr>
                <w:i/>
                <w:iCs/>
                <w:color w:val="808080" w:themeColor="text1" w:themeTint="7F"/>
                <w:sz w:val="20"/>
                <w:szCs w:val="20"/>
                <w:lang w:val="en-GB"/>
              </w:rPr>
            </w:pPr>
            <w:r>
              <w:rPr>
                <w:i/>
                <w:iCs/>
                <w:color w:val="808080" w:themeColor="text1" w:themeTint="7F"/>
                <w:sz w:val="20"/>
                <w:szCs w:val="20"/>
                <w:lang w:val="en-GB"/>
              </w:rPr>
              <w:t>Feedback is the most important item in the</w:t>
            </w:r>
            <w:r w:rsidR="00C22392">
              <w:rPr>
                <w:i/>
                <w:iCs/>
                <w:color w:val="808080" w:themeColor="text1" w:themeTint="7F"/>
                <w:sz w:val="20"/>
                <w:szCs w:val="20"/>
                <w:lang w:val="en-GB"/>
              </w:rPr>
              <w:t xml:space="preserve"> evaluation of this module. Most of the students liked the student activities that were carried out between sessions, but they lacked feedback. They were provided with either common feedback in writing or orally, but they would like to have this feedback more tailored.</w:t>
            </w:r>
          </w:p>
        </w:tc>
        <w:tc>
          <w:tcPr>
            <w:tcW w:w="2722" w:type="dxa"/>
          </w:tcPr>
          <w:p w14:paraId="6FA9FB0B" w14:textId="5848A9E8" w:rsidR="00500BE7" w:rsidRPr="00415183" w:rsidRDefault="00C22392" w:rsidP="00500BE7">
            <w:pPr>
              <w:rPr>
                <w:i/>
                <w:iCs/>
                <w:color w:val="808080" w:themeColor="text1" w:themeTint="7F"/>
                <w:sz w:val="20"/>
                <w:szCs w:val="20"/>
                <w:lang w:val="en-GB"/>
              </w:rPr>
            </w:pPr>
            <w:r>
              <w:rPr>
                <w:i/>
                <w:iCs/>
                <w:color w:val="808080" w:themeColor="text1" w:themeTint="7F"/>
                <w:sz w:val="20"/>
                <w:szCs w:val="20"/>
                <w:lang w:val="en-GB"/>
              </w:rPr>
              <w:t xml:space="preserve">A teaching assistant will be attached to the module next year to make it possible to do more tailored feedback during the module. </w:t>
            </w:r>
          </w:p>
        </w:tc>
        <w:tc>
          <w:tcPr>
            <w:tcW w:w="2098" w:type="dxa"/>
          </w:tcPr>
          <w:p w14:paraId="6710C6A9" w14:textId="6611F7F0" w:rsidR="00500BE7" w:rsidRPr="00415183" w:rsidRDefault="00500BE7" w:rsidP="00500BE7">
            <w:pPr>
              <w:rPr>
                <w:i/>
                <w:iCs/>
                <w:color w:val="808080" w:themeColor="text1" w:themeTint="7F"/>
                <w:sz w:val="20"/>
                <w:szCs w:val="20"/>
                <w:lang w:val="en-GB"/>
              </w:rPr>
            </w:pPr>
            <w:r>
              <w:rPr>
                <w:i/>
                <w:iCs/>
                <w:color w:val="808080" w:themeColor="text1" w:themeTint="7F"/>
                <w:sz w:val="20"/>
                <w:szCs w:val="20"/>
                <w:lang w:val="en-GB"/>
              </w:rPr>
              <w:t>Before module start in September 2019</w:t>
            </w:r>
          </w:p>
        </w:tc>
        <w:tc>
          <w:tcPr>
            <w:tcW w:w="2864" w:type="dxa"/>
          </w:tcPr>
          <w:p w14:paraId="09A2305E" w14:textId="2B08CBA1" w:rsidR="00500BE7" w:rsidRPr="00415183" w:rsidRDefault="00CD157B" w:rsidP="00500BE7">
            <w:pPr>
              <w:rPr>
                <w:i/>
                <w:iCs/>
                <w:color w:val="808080" w:themeColor="text1" w:themeTint="7F"/>
                <w:sz w:val="20"/>
                <w:szCs w:val="20"/>
                <w:lang w:val="en-GB"/>
              </w:rPr>
            </w:pPr>
            <w:r>
              <w:rPr>
                <w:i/>
                <w:iCs/>
                <w:color w:val="808080" w:themeColor="text1" w:themeTint="7F"/>
                <w:sz w:val="20"/>
                <w:szCs w:val="20"/>
                <w:lang w:val="en-GB"/>
              </w:rPr>
              <w:t>Xx</w:t>
            </w:r>
          </w:p>
        </w:tc>
      </w:tr>
      <w:tr w:rsidR="00500BE7" w:rsidRPr="00AD07ED" w14:paraId="13E869A5" w14:textId="77777777" w:rsidTr="00ED6F20">
        <w:trPr>
          <w:trHeight w:val="440"/>
        </w:trPr>
        <w:tc>
          <w:tcPr>
            <w:tcW w:w="2805" w:type="dxa"/>
            <w:shd w:val="clear" w:color="auto" w:fill="D9D9D9" w:themeFill="background1" w:themeFillShade="D9"/>
          </w:tcPr>
          <w:p w14:paraId="0B8BE027" w14:textId="7A5EA663" w:rsidR="00500BE7" w:rsidRPr="00415183" w:rsidRDefault="00500BE7" w:rsidP="00500BE7">
            <w:pPr>
              <w:rPr>
                <w:i/>
                <w:iCs/>
                <w:color w:val="808080" w:themeColor="text1" w:themeTint="7F"/>
                <w:sz w:val="20"/>
                <w:szCs w:val="20"/>
                <w:lang w:val="en-GB"/>
              </w:rPr>
            </w:pPr>
            <w:r>
              <w:rPr>
                <w:i/>
                <w:iCs/>
                <w:color w:val="808080" w:themeColor="text1" w:themeTint="7F"/>
                <w:sz w:val="20"/>
                <w:szCs w:val="20"/>
                <w:lang w:val="en-GB"/>
              </w:rPr>
              <w:t>Balance btw traditional lectures and group work/student activities/TBL</w:t>
            </w:r>
          </w:p>
        </w:tc>
        <w:tc>
          <w:tcPr>
            <w:tcW w:w="3540" w:type="dxa"/>
            <w:shd w:val="clear" w:color="auto" w:fill="D9D9D9" w:themeFill="background1" w:themeFillShade="D9"/>
          </w:tcPr>
          <w:p w14:paraId="1022FCF5" w14:textId="09E01DCD" w:rsidR="00500BE7" w:rsidRPr="00415183" w:rsidRDefault="00C22392" w:rsidP="00C22392">
            <w:pPr>
              <w:rPr>
                <w:i/>
                <w:iCs/>
                <w:color w:val="808080" w:themeColor="text1" w:themeTint="7F"/>
                <w:sz w:val="20"/>
                <w:szCs w:val="20"/>
                <w:lang w:val="en-GB"/>
              </w:rPr>
            </w:pPr>
            <w:r>
              <w:rPr>
                <w:i/>
                <w:iCs/>
                <w:color w:val="808080" w:themeColor="text1" w:themeTint="7F"/>
                <w:sz w:val="20"/>
                <w:szCs w:val="20"/>
                <w:lang w:val="en-GB"/>
              </w:rPr>
              <w:t>Several students want more traditional lectures and fewer student centred learning processes. They also point out that they like the TBL method, but they need more help and guidance from the lecturers,</w:t>
            </w:r>
          </w:p>
        </w:tc>
        <w:tc>
          <w:tcPr>
            <w:tcW w:w="2722" w:type="dxa"/>
            <w:shd w:val="clear" w:color="auto" w:fill="D9D9D9" w:themeFill="background1" w:themeFillShade="D9"/>
          </w:tcPr>
          <w:p w14:paraId="294EECBE" w14:textId="78F9BC48" w:rsidR="00500BE7" w:rsidRPr="00415183" w:rsidRDefault="00C22392" w:rsidP="00500BE7">
            <w:pPr>
              <w:rPr>
                <w:i/>
                <w:iCs/>
                <w:color w:val="808080" w:themeColor="text1" w:themeTint="7F"/>
                <w:sz w:val="20"/>
                <w:szCs w:val="20"/>
                <w:lang w:val="en-GB"/>
              </w:rPr>
            </w:pPr>
            <w:r>
              <w:rPr>
                <w:i/>
                <w:iCs/>
                <w:color w:val="808080" w:themeColor="text1" w:themeTint="7F"/>
                <w:sz w:val="20"/>
                <w:szCs w:val="20"/>
                <w:lang w:val="en-GB"/>
              </w:rPr>
              <w:t xml:space="preserve">Despite the comments from the students, student centred learning processes will still be used. However, there will still be traditional lectures and the quality of these will be secured. It is also possible to </w:t>
            </w:r>
            <w:r>
              <w:rPr>
                <w:i/>
                <w:iCs/>
                <w:color w:val="808080" w:themeColor="text1" w:themeTint="7F"/>
                <w:sz w:val="20"/>
                <w:szCs w:val="20"/>
                <w:lang w:val="en-GB"/>
              </w:rPr>
              <w:lastRenderedPageBreak/>
              <w:t>record a couple of additional lectures for the students to watch at home.</w:t>
            </w:r>
          </w:p>
        </w:tc>
        <w:tc>
          <w:tcPr>
            <w:tcW w:w="2098" w:type="dxa"/>
            <w:shd w:val="clear" w:color="auto" w:fill="D9D9D9" w:themeFill="background1" w:themeFillShade="D9"/>
          </w:tcPr>
          <w:p w14:paraId="53DCEF2B" w14:textId="0528119B" w:rsidR="00500BE7" w:rsidRPr="00415183" w:rsidRDefault="00500BE7" w:rsidP="00500BE7">
            <w:pPr>
              <w:rPr>
                <w:i/>
                <w:iCs/>
                <w:sz w:val="20"/>
                <w:szCs w:val="20"/>
                <w:lang w:val="en-GB"/>
              </w:rPr>
            </w:pPr>
            <w:r>
              <w:rPr>
                <w:i/>
                <w:iCs/>
                <w:color w:val="808080" w:themeColor="text1" w:themeTint="7F"/>
                <w:sz w:val="20"/>
                <w:szCs w:val="20"/>
                <w:lang w:val="en-GB"/>
              </w:rPr>
              <w:lastRenderedPageBreak/>
              <w:t>Before module start in September 2019</w:t>
            </w:r>
          </w:p>
        </w:tc>
        <w:tc>
          <w:tcPr>
            <w:tcW w:w="2864" w:type="dxa"/>
            <w:shd w:val="clear" w:color="auto" w:fill="D9D9D9" w:themeFill="background1" w:themeFillShade="D9"/>
          </w:tcPr>
          <w:p w14:paraId="5DD01CA9" w14:textId="2FDB0F2A" w:rsidR="00500BE7" w:rsidRPr="00415183" w:rsidRDefault="00CD157B" w:rsidP="00500BE7">
            <w:pPr>
              <w:rPr>
                <w:i/>
                <w:iCs/>
                <w:color w:val="808080" w:themeColor="text1" w:themeTint="7F"/>
                <w:sz w:val="20"/>
                <w:szCs w:val="20"/>
                <w:lang w:val="en-GB"/>
              </w:rPr>
            </w:pPr>
            <w:r>
              <w:rPr>
                <w:i/>
                <w:iCs/>
                <w:color w:val="808080" w:themeColor="text1" w:themeTint="7F"/>
                <w:sz w:val="20"/>
                <w:szCs w:val="20"/>
                <w:lang w:val="en-GB"/>
              </w:rPr>
              <w:t>Xx</w:t>
            </w:r>
          </w:p>
        </w:tc>
      </w:tr>
      <w:tr w:rsidR="00C22392" w:rsidRPr="00AD07ED" w14:paraId="5CF6A0BF" w14:textId="77777777" w:rsidTr="00ED6F20">
        <w:trPr>
          <w:trHeight w:val="376"/>
        </w:trPr>
        <w:tc>
          <w:tcPr>
            <w:tcW w:w="2805" w:type="dxa"/>
          </w:tcPr>
          <w:p w14:paraId="5629A825" w14:textId="1C223062" w:rsidR="00C22392" w:rsidRPr="00415183" w:rsidRDefault="00C22392" w:rsidP="00C22392">
            <w:pPr>
              <w:rPr>
                <w:i/>
                <w:iCs/>
                <w:color w:val="808080" w:themeColor="text1" w:themeTint="7F"/>
                <w:sz w:val="20"/>
                <w:szCs w:val="20"/>
                <w:lang w:val="en-GB"/>
              </w:rPr>
            </w:pPr>
            <w:r>
              <w:rPr>
                <w:i/>
                <w:iCs/>
                <w:color w:val="808080" w:themeColor="text1" w:themeTint="7F"/>
                <w:sz w:val="20"/>
                <w:szCs w:val="20"/>
                <w:lang w:val="en-GB"/>
              </w:rPr>
              <w:t>Study guide</w:t>
            </w:r>
          </w:p>
        </w:tc>
        <w:tc>
          <w:tcPr>
            <w:tcW w:w="3540" w:type="dxa"/>
          </w:tcPr>
          <w:p w14:paraId="17247F0B" w14:textId="7CDFBD83" w:rsidR="00C22392" w:rsidRPr="00415183" w:rsidRDefault="00C22392" w:rsidP="00C22392">
            <w:pPr>
              <w:rPr>
                <w:i/>
                <w:iCs/>
                <w:color w:val="808080" w:themeColor="text1" w:themeTint="7F"/>
                <w:sz w:val="20"/>
                <w:szCs w:val="20"/>
                <w:lang w:val="en-GB"/>
              </w:rPr>
            </w:pPr>
            <w:r>
              <w:rPr>
                <w:i/>
                <w:iCs/>
                <w:color w:val="808080" w:themeColor="text1" w:themeTint="7F"/>
                <w:sz w:val="20"/>
                <w:szCs w:val="20"/>
                <w:lang w:val="en-GB"/>
              </w:rPr>
              <w:t xml:space="preserve">The study guide did not include a complete reading list as additional articles were uploaded to </w:t>
            </w:r>
            <w:proofErr w:type="spellStart"/>
            <w:r>
              <w:rPr>
                <w:i/>
                <w:iCs/>
                <w:color w:val="808080" w:themeColor="text1" w:themeTint="7F"/>
                <w:sz w:val="20"/>
                <w:szCs w:val="20"/>
                <w:lang w:val="en-GB"/>
              </w:rPr>
              <w:t>BlackBoard</w:t>
            </w:r>
            <w:proofErr w:type="spellEnd"/>
            <w:r>
              <w:rPr>
                <w:i/>
                <w:iCs/>
                <w:color w:val="808080" w:themeColor="text1" w:themeTint="7F"/>
                <w:sz w:val="20"/>
                <w:szCs w:val="20"/>
                <w:lang w:val="en-GB"/>
              </w:rPr>
              <w:t xml:space="preserve"> during the course.</w:t>
            </w:r>
          </w:p>
        </w:tc>
        <w:tc>
          <w:tcPr>
            <w:tcW w:w="2722" w:type="dxa"/>
          </w:tcPr>
          <w:p w14:paraId="6E2A762D" w14:textId="2E764C4B" w:rsidR="00C22392" w:rsidRPr="00415183" w:rsidRDefault="00C22392" w:rsidP="00C22392">
            <w:pPr>
              <w:rPr>
                <w:i/>
                <w:iCs/>
                <w:color w:val="808080" w:themeColor="text1" w:themeTint="7F"/>
                <w:sz w:val="20"/>
                <w:szCs w:val="20"/>
                <w:lang w:val="en-GB"/>
              </w:rPr>
            </w:pPr>
            <w:r>
              <w:rPr>
                <w:i/>
                <w:iCs/>
                <w:color w:val="808080" w:themeColor="text1" w:themeTint="7F"/>
                <w:sz w:val="20"/>
                <w:szCs w:val="20"/>
                <w:lang w:val="en-GB"/>
              </w:rPr>
              <w:t>Next year, all reading material will be included in the study guide from the beginning of the module.</w:t>
            </w:r>
          </w:p>
        </w:tc>
        <w:tc>
          <w:tcPr>
            <w:tcW w:w="2098" w:type="dxa"/>
          </w:tcPr>
          <w:p w14:paraId="6E048A7D" w14:textId="6D3821D3" w:rsidR="00C22392" w:rsidRPr="00415183" w:rsidRDefault="00C22392" w:rsidP="00C22392">
            <w:pPr>
              <w:rPr>
                <w:i/>
                <w:iCs/>
                <w:sz w:val="20"/>
                <w:szCs w:val="20"/>
                <w:lang w:val="en-GB"/>
              </w:rPr>
            </w:pPr>
            <w:r>
              <w:rPr>
                <w:i/>
                <w:iCs/>
                <w:color w:val="808080" w:themeColor="text1" w:themeTint="7F"/>
                <w:sz w:val="20"/>
                <w:szCs w:val="20"/>
                <w:lang w:val="en-GB"/>
              </w:rPr>
              <w:t>Before module start in September 2019</w:t>
            </w:r>
          </w:p>
        </w:tc>
        <w:tc>
          <w:tcPr>
            <w:tcW w:w="2864" w:type="dxa"/>
          </w:tcPr>
          <w:p w14:paraId="3F41DE36" w14:textId="461EEE0E" w:rsidR="00C22392" w:rsidRPr="00415183" w:rsidRDefault="00CD157B" w:rsidP="00C22392">
            <w:pPr>
              <w:rPr>
                <w:i/>
                <w:iCs/>
                <w:color w:val="808080" w:themeColor="text1" w:themeTint="7F"/>
                <w:sz w:val="20"/>
                <w:szCs w:val="20"/>
                <w:lang w:val="en-GB"/>
              </w:rPr>
            </w:pPr>
            <w:r>
              <w:rPr>
                <w:i/>
                <w:iCs/>
                <w:color w:val="808080" w:themeColor="text1" w:themeTint="7F"/>
                <w:sz w:val="20"/>
                <w:szCs w:val="20"/>
                <w:lang w:val="en-GB"/>
              </w:rPr>
              <w:t>Xx</w:t>
            </w:r>
          </w:p>
        </w:tc>
      </w:tr>
    </w:tbl>
    <w:p w14:paraId="5A39BBE3" w14:textId="77777777" w:rsidR="002F60F5" w:rsidRDefault="002F60F5" w:rsidP="0F489E18">
      <w:pPr>
        <w:spacing w:after="200" w:line="276" w:lineRule="auto"/>
        <w:rPr>
          <w:i/>
          <w:iCs/>
          <w:color w:val="808080" w:themeColor="text1" w:themeTint="7F"/>
          <w:lang w:val="en-GB"/>
        </w:rPr>
      </w:pPr>
    </w:p>
    <w:p w14:paraId="61CDCEAD" w14:textId="77777777" w:rsidR="000043C0" w:rsidRDefault="000043C0" w:rsidP="00120C3A">
      <w:pPr>
        <w:spacing w:after="200" w:line="276" w:lineRule="auto"/>
        <w:rPr>
          <w:i/>
          <w:iCs/>
          <w:color w:val="808080" w:themeColor="text1" w:themeTint="7F"/>
        </w:rPr>
      </w:pPr>
    </w:p>
    <w:sectPr w:rsidR="000043C0" w:rsidSect="00AD07ED">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BC"/>
    <w:rsid w:val="000043C0"/>
    <w:rsid w:val="000613D7"/>
    <w:rsid w:val="00120C3A"/>
    <w:rsid w:val="00126CCD"/>
    <w:rsid w:val="0019492D"/>
    <w:rsid w:val="001A0979"/>
    <w:rsid w:val="00292F87"/>
    <w:rsid w:val="002C7B0B"/>
    <w:rsid w:val="002F60F5"/>
    <w:rsid w:val="003C2F05"/>
    <w:rsid w:val="00415183"/>
    <w:rsid w:val="00493DA6"/>
    <w:rsid w:val="00500BE7"/>
    <w:rsid w:val="00526FA9"/>
    <w:rsid w:val="00630B36"/>
    <w:rsid w:val="006319FB"/>
    <w:rsid w:val="007128D9"/>
    <w:rsid w:val="00717DC3"/>
    <w:rsid w:val="007D2B6A"/>
    <w:rsid w:val="009214BA"/>
    <w:rsid w:val="00955701"/>
    <w:rsid w:val="009F2351"/>
    <w:rsid w:val="00AD07ED"/>
    <w:rsid w:val="00B34792"/>
    <w:rsid w:val="00B43AB2"/>
    <w:rsid w:val="00C026DD"/>
    <w:rsid w:val="00C22392"/>
    <w:rsid w:val="00CD157B"/>
    <w:rsid w:val="00CD48BC"/>
    <w:rsid w:val="00E47439"/>
    <w:rsid w:val="00EA61EA"/>
    <w:rsid w:val="00ED6F20"/>
    <w:rsid w:val="00F330BC"/>
    <w:rsid w:val="00F7399D"/>
    <w:rsid w:val="0F489E18"/>
    <w:rsid w:val="7E9C76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5F55"/>
  <w15:docId w15:val="{111006F2-1480-46CE-B37D-D8783B9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26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26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26C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ystgitter-farve1">
    <w:name w:val="Light Grid Accent 1"/>
    <w:basedOn w:val="Tabel-Normal"/>
    <w:uiPriority w:val="62"/>
    <w:rsid w:val="00CD48B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el-Gitter">
    <w:name w:val="Table Grid"/>
    <w:basedOn w:val="Tabel-Normal"/>
    <w:uiPriority w:val="59"/>
    <w:rsid w:val="00CD48BC"/>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17D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7DC3"/>
    <w:rPr>
      <w:rFonts w:ascii="Segoe UI" w:hAnsi="Segoe UI" w:cs="Segoe UI"/>
      <w:sz w:val="18"/>
      <w:szCs w:val="18"/>
    </w:rPr>
  </w:style>
  <w:style w:type="character" w:customStyle="1" w:styleId="Overskrift1Tegn">
    <w:name w:val="Overskrift 1 Tegn"/>
    <w:basedOn w:val="Standardskrifttypeiafsnit"/>
    <w:link w:val="Overskrift1"/>
    <w:uiPriority w:val="9"/>
    <w:rsid w:val="00126CC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26CC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126C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8E76D5B5E0D4692A2118F2A96ACC8" ma:contentTypeVersion="2" ma:contentTypeDescription="Create a new document." ma:contentTypeScope="" ma:versionID="e58003169c7e0e9221b3c64280ac84f2">
  <xsd:schema xmlns:xsd="http://www.w3.org/2001/XMLSchema" xmlns:xs="http://www.w3.org/2001/XMLSchema" xmlns:p="http://schemas.microsoft.com/office/2006/metadata/properties" xmlns:ns2="c2bd90bb-b438-4bee-8efe-286b71fb4234" targetNamespace="http://schemas.microsoft.com/office/2006/metadata/properties" ma:root="true" ma:fieldsID="ea258416fdf52cd493d3c51620cc9e3d" ns2:_="">
    <xsd:import namespace="c2bd90bb-b438-4bee-8efe-286b71fb42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d90bb-b438-4bee-8efe-286b71fb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1CEC8-83C1-4AA8-836C-C2491082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d90bb-b438-4bee-8efe-286b71fb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829E-A4EB-4F4C-90D7-37A888417327}">
  <ds:schemaRefs>
    <ds:schemaRef ds:uri="http://schemas.microsoft.com/sharepoint/v3/contenttype/forms"/>
  </ds:schemaRefs>
</ds:datastoreItem>
</file>

<file path=customXml/itemProps3.xml><?xml version="1.0" encoding="utf-8"?>
<ds:datastoreItem xmlns:ds="http://schemas.openxmlformats.org/officeDocument/2006/customXml" ds:itemID="{D3F2F890-DC71-446B-A463-2508C70F23B6}">
  <ds:schemaRefs>
    <ds:schemaRef ds:uri="http://purl.org/dc/terms/"/>
    <ds:schemaRef ds:uri="http://schemas.openxmlformats.org/package/2006/metadata/core-properties"/>
    <ds:schemaRef ds:uri="http://schemas.microsoft.com/office/2006/documentManagement/types"/>
    <ds:schemaRef ds:uri="c2bd90bb-b438-4bee-8efe-286b71fb42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1799</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Dalsgaard</dc:creator>
  <cp:keywords/>
  <dc:description/>
  <cp:lastModifiedBy>Pil Döör</cp:lastModifiedBy>
  <cp:revision>4</cp:revision>
  <cp:lastPrinted>2018-03-27T10:26:00Z</cp:lastPrinted>
  <dcterms:created xsi:type="dcterms:W3CDTF">2018-11-13T18:59:00Z</dcterms:created>
  <dcterms:modified xsi:type="dcterms:W3CDTF">2019-07-15T12:56:00Z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0x010100A4D8E76D5B5E0D4692A2118F2A96ACC8</vt:lpwstr>
  </property>
</Properties>
</file>