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6C" w:rsidRPr="00377412" w:rsidRDefault="00E26203">
      <w:pPr>
        <w:rPr>
          <w:b/>
        </w:rPr>
      </w:pPr>
      <w:r w:rsidRPr="00377412">
        <w:rPr>
          <w:b/>
        </w:rPr>
        <w:t xml:space="preserve">Rettelsesblad til studieordning 2010 for BA i Erhvervsøkonomi-erhvervssprog, </w:t>
      </w:r>
      <w:proofErr w:type="spellStart"/>
      <w:r w:rsidRPr="00377412">
        <w:rPr>
          <w:b/>
        </w:rPr>
        <w:t>negot</w:t>
      </w:r>
      <w:proofErr w:type="spellEnd"/>
      <w:r w:rsidRPr="00377412">
        <w:rPr>
          <w:b/>
        </w:rPr>
        <w:t>. Arabisk, engelsk, spansk og tysk.</w:t>
      </w:r>
    </w:p>
    <w:p w:rsidR="00E26203" w:rsidRPr="00377412" w:rsidRDefault="00E26203">
      <w:pPr>
        <w:rPr>
          <w:b/>
        </w:rPr>
      </w:pPr>
    </w:p>
    <w:p w:rsidR="00E26203" w:rsidRPr="00377412" w:rsidRDefault="00E26203">
      <w:pPr>
        <w:rPr>
          <w:b/>
        </w:rPr>
      </w:pPr>
      <w:r w:rsidRPr="00377412">
        <w:rPr>
          <w:b/>
        </w:rPr>
        <w:t xml:space="preserve">Godkendt i Studienævn for </w:t>
      </w:r>
      <w:proofErr w:type="spellStart"/>
      <w:r w:rsidRPr="00377412">
        <w:rPr>
          <w:b/>
        </w:rPr>
        <w:t>negot</w:t>
      </w:r>
      <w:proofErr w:type="spellEnd"/>
      <w:r w:rsidRPr="00377412">
        <w:rPr>
          <w:b/>
        </w:rPr>
        <w:t xml:space="preserve">.-studier den </w:t>
      </w:r>
      <w:r w:rsidR="00377412">
        <w:rPr>
          <w:b/>
        </w:rPr>
        <w:t>20. juni 2013</w:t>
      </w:r>
    </w:p>
    <w:p w:rsidR="00E26203" w:rsidRDefault="00E26203">
      <w:r w:rsidRPr="00377412">
        <w:rPr>
          <w:b/>
        </w:rPr>
        <w:t xml:space="preserve">Godkendt af dekanen for Det Humanistiske Fakultet den </w:t>
      </w:r>
      <w:r w:rsidR="00CE0D56">
        <w:rPr>
          <w:b/>
        </w:rPr>
        <w:t>18. september 2013</w:t>
      </w:r>
    </w:p>
    <w:p w:rsidR="00E26203" w:rsidRDefault="00E26203"/>
    <w:p w:rsidR="00E26203" w:rsidRDefault="00E26203">
      <w:r>
        <w:t xml:space="preserve">Tilføjelse til </w:t>
      </w:r>
      <w:r>
        <w:rPr>
          <w:b/>
        </w:rPr>
        <w:t xml:space="preserve">§ 5 </w:t>
      </w:r>
      <w:r w:rsidRPr="005A35B6">
        <w:rPr>
          <w:b/>
        </w:rPr>
        <w:t>Forløbsmodeller</w:t>
      </w:r>
      <w:r>
        <w:rPr>
          <w:b/>
        </w:rPr>
        <w:t>:</w:t>
      </w:r>
    </w:p>
    <w:p w:rsidR="00E26203" w:rsidRDefault="00E26203"/>
    <w:p w:rsidR="00E26203" w:rsidRPr="00A91A23" w:rsidRDefault="00E26203" w:rsidP="00E26203">
      <w:pPr>
        <w:tabs>
          <w:tab w:val="left" w:pos="567"/>
          <w:tab w:val="left" w:pos="851"/>
        </w:tabs>
        <w:rPr>
          <w:sz w:val="20"/>
          <w:szCs w:val="20"/>
        </w:rPr>
      </w:pPr>
      <w:r w:rsidRPr="00A91A23">
        <w:rPr>
          <w:sz w:val="20"/>
          <w:szCs w:val="20"/>
        </w:rPr>
        <w:t>** På den samfundsvidenskabelige del af studiet er semestrets varighed 15 uger</w:t>
      </w:r>
    </w:p>
    <w:p w:rsidR="00E26203" w:rsidRDefault="00E26203" w:rsidP="00E26203">
      <w:r>
        <w:rPr>
          <w:sz w:val="20"/>
          <w:szCs w:val="20"/>
        </w:rPr>
        <w:t>¤ I 7</w:t>
      </w:r>
      <w:r w:rsidRPr="00A91A23">
        <w:rPr>
          <w:sz w:val="20"/>
          <w:szCs w:val="20"/>
        </w:rPr>
        <w:t>. semester udbydes 4 timer i informationssøgning i databaser ved Syddansk Universitetsbibliotek</w:t>
      </w:r>
    </w:p>
    <w:p w:rsidR="00E26203" w:rsidRDefault="00E26203"/>
    <w:p w:rsidR="00E26203" w:rsidRDefault="00E26203" w:rsidP="00E26203">
      <w:pPr>
        <w:tabs>
          <w:tab w:val="left" w:pos="567"/>
          <w:tab w:val="left" w:pos="1134"/>
          <w:tab w:val="left" w:pos="2127"/>
        </w:tabs>
        <w:ind w:left="567" w:right="-285" w:hanging="567"/>
        <w:outlineLvl w:val="0"/>
      </w:pPr>
      <w:r>
        <w:rPr>
          <w:b/>
        </w:rPr>
        <w:t>§ 18</w:t>
      </w:r>
      <w:r>
        <w:rPr>
          <w:b/>
        </w:rPr>
        <w:tab/>
        <w:t>Bidrag fra flere studerende ved en eksamen</w:t>
      </w:r>
    </w:p>
    <w:p w:rsidR="00E26203" w:rsidRDefault="00E26203" w:rsidP="00E26203">
      <w:pPr>
        <w:tabs>
          <w:tab w:val="left" w:pos="0"/>
          <w:tab w:val="left" w:pos="1134"/>
          <w:tab w:val="left" w:pos="2127"/>
          <w:tab w:val="left" w:pos="2380"/>
          <w:tab w:val="left" w:pos="7940"/>
        </w:tabs>
        <w:ind w:right="-285"/>
      </w:pPr>
      <w:r w:rsidRPr="00E26203">
        <w:rPr>
          <w:highlight w:val="yellow"/>
        </w:rPr>
        <w:t>Ved flere bidragydere til en skriftlig opgave skal den en</w:t>
      </w:r>
      <w:r w:rsidRPr="00E26203">
        <w:rPr>
          <w:highlight w:val="yellow"/>
        </w:rPr>
        <w:softHyphen/>
      </w:r>
      <w:r w:rsidRPr="00E26203">
        <w:rPr>
          <w:highlight w:val="yellow"/>
        </w:rPr>
        <w:softHyphen/>
      </w:r>
      <w:r w:rsidRPr="00E26203">
        <w:rPr>
          <w:highlight w:val="yellow"/>
        </w:rPr>
        <w:softHyphen/>
        <w:t>kelte deltagers bi</w:t>
      </w:r>
      <w:r w:rsidRPr="00E26203">
        <w:rPr>
          <w:highlight w:val="yellow"/>
        </w:rPr>
        <w:softHyphen/>
        <w:t>drag kunne bedømmes for sig, hvis der gives en selvstændig karakter</w:t>
      </w:r>
      <w:r>
        <w:t xml:space="preserve">. Opgavens omfang skal stå i et rimeligt forhold til antallet af bidragydere </w:t>
      </w:r>
    </w:p>
    <w:p w:rsidR="00E26203" w:rsidRDefault="00E26203" w:rsidP="00E26203">
      <w:pPr>
        <w:tabs>
          <w:tab w:val="left" w:pos="0"/>
          <w:tab w:val="left" w:pos="1134"/>
          <w:tab w:val="left" w:pos="2127"/>
          <w:tab w:val="left" w:pos="2380"/>
          <w:tab w:val="left" w:pos="7940"/>
        </w:tabs>
        <w:ind w:right="-285"/>
      </w:pPr>
      <w:r>
        <w:t xml:space="preserve">Højst </w:t>
      </w:r>
      <w:r>
        <w:rPr>
          <w:i/>
        </w:rPr>
        <w:t>3 per</w:t>
      </w:r>
      <w:r>
        <w:rPr>
          <w:i/>
        </w:rPr>
        <w:softHyphen/>
        <w:t>soner</w:t>
      </w:r>
      <w:r>
        <w:t xml:space="preserve"> kan bidrage ved et bachelorprojekt.</w:t>
      </w:r>
    </w:p>
    <w:p w:rsidR="00E26203" w:rsidRDefault="00E26203" w:rsidP="00E26203">
      <w:pPr>
        <w:tabs>
          <w:tab w:val="left" w:pos="0"/>
        </w:tabs>
      </w:pPr>
      <w:r>
        <w:t>Ved andre eksaminer kan højst 4 personer bidrage, med mindre andet udtryk</w:t>
      </w:r>
      <w:r>
        <w:softHyphen/>
        <w:t>ke</w:t>
      </w:r>
      <w:r>
        <w:softHyphen/>
        <w:t>ligt er nævnt under fagets eksamensbestemmelser.</w:t>
      </w:r>
    </w:p>
    <w:p w:rsidR="00E26203" w:rsidRDefault="00E26203" w:rsidP="00E26203"/>
    <w:p w:rsidR="00E26203" w:rsidRDefault="00E26203" w:rsidP="00E26203">
      <w:pPr>
        <w:tabs>
          <w:tab w:val="left" w:pos="567"/>
          <w:tab w:val="left" w:pos="1134"/>
          <w:tab w:val="left" w:pos="2127"/>
        </w:tabs>
        <w:ind w:left="567" w:right="-285" w:hanging="567"/>
        <w:outlineLvl w:val="0"/>
        <w:rPr>
          <w:b/>
        </w:rPr>
      </w:pPr>
      <w:r>
        <w:rPr>
          <w:b/>
        </w:rPr>
        <w:t>§ 19</w:t>
      </w:r>
      <w:r>
        <w:rPr>
          <w:b/>
        </w:rPr>
        <w:tab/>
        <w:t>Brug af computer ved eksamen</w:t>
      </w:r>
    </w:p>
    <w:p w:rsidR="00E26203" w:rsidRDefault="00E26203" w:rsidP="00E26203">
      <w:r w:rsidRPr="00E26203">
        <w:rPr>
          <w:highlight w:val="yellow"/>
        </w:rPr>
        <w:t>Alle skriftlige stedprøver er digitale, dvs. at eksamen gennemføres på computer, og at opgaven afleveres på computer.</w:t>
      </w:r>
      <w:r>
        <w:t xml:space="preserve"> </w:t>
      </w:r>
      <w:r w:rsidRPr="00500763">
        <w:t>Brug af computer ved</w:t>
      </w:r>
      <w:r>
        <w:t xml:space="preserve"> eksamen sker i henhold til Det Humanistiske Fakultets regler samt bestemmelserne under det enkelte fag.</w:t>
      </w:r>
    </w:p>
    <w:p w:rsidR="00E26203" w:rsidRDefault="00E26203" w:rsidP="00E26203"/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00"/>
          <w:tab w:val="left" w:pos="7940"/>
        </w:tabs>
        <w:ind w:right="-285"/>
        <w:outlineLvl w:val="0"/>
      </w:pPr>
      <w:r>
        <w:rPr>
          <w:b/>
        </w:rPr>
        <w:t>§ 20</w:t>
      </w:r>
      <w:r>
        <w:rPr>
          <w:b/>
        </w:rPr>
        <w:tab/>
        <w:t>Meritoverførsel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00"/>
          <w:tab w:val="left" w:pos="7940"/>
        </w:tabs>
        <w:ind w:left="567" w:right="-285"/>
        <w:rPr>
          <w:b/>
        </w:rPr>
      </w:pP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80"/>
          <w:tab w:val="left" w:pos="7940"/>
        </w:tabs>
        <w:ind w:left="567" w:right="-285"/>
        <w:outlineLvl w:val="0"/>
      </w:pPr>
      <w:r>
        <w:rPr>
          <w:b/>
        </w:rPr>
        <w:t>Generelt</w:t>
      </w:r>
      <w:r>
        <w:tab/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80"/>
          <w:tab w:val="left" w:pos="7940"/>
        </w:tabs>
        <w:ind w:left="567" w:right="-285"/>
      </w:pPr>
      <w:r>
        <w:t xml:space="preserve">Grundlaget for meritoverførsel kan være enten en </w:t>
      </w:r>
      <w:r>
        <w:rPr>
          <w:i/>
          <w:iCs/>
        </w:rPr>
        <w:t>prøve</w:t>
      </w:r>
      <w:r>
        <w:t>, der er bestået ved en anden dansk eller udenlandsk uddannel</w:t>
      </w:r>
      <w:r>
        <w:softHyphen/>
        <w:t xml:space="preserve">sesinstitution, eller et </w:t>
      </w:r>
      <w:r w:rsidRPr="00DF17CC">
        <w:rPr>
          <w:i/>
        </w:rPr>
        <w:t>projektorienteret forløb</w:t>
      </w:r>
      <w:r>
        <w:t xml:space="preserve"> </w:t>
      </w:r>
      <w:r>
        <w:rPr>
          <w:i/>
          <w:iCs/>
        </w:rPr>
        <w:t>i udlandet</w:t>
      </w:r>
      <w:r>
        <w:t xml:space="preserve">. I sidstnævnte tilfælde skal det dreje sig om arbejde, der er relevant i forhold til studiets formål (se § 1). 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80"/>
          <w:tab w:val="left" w:pos="7940"/>
        </w:tabs>
        <w:ind w:left="567" w:right="-285"/>
      </w:pPr>
      <w:r>
        <w:t xml:space="preserve">Den studerende kan søge om studienævnets </w:t>
      </w:r>
      <w:r>
        <w:rPr>
          <w:i/>
          <w:iCs/>
        </w:rPr>
        <w:t>forhåndsgodkendelse</w:t>
      </w:r>
      <w:r>
        <w:t xml:space="preserve"> af studieaktiviteten eller det </w:t>
      </w:r>
      <w:r w:rsidRPr="00C31055">
        <w:t>projektorientere</w:t>
      </w:r>
      <w:r>
        <w:t>de</w:t>
      </w:r>
      <w:r w:rsidRPr="00C31055">
        <w:t xml:space="preserve"> forløb</w:t>
      </w:r>
      <w:r>
        <w:t xml:space="preserve"> på et </w:t>
      </w:r>
      <w:r>
        <w:rPr>
          <w:i/>
          <w:iCs/>
        </w:rPr>
        <w:t>særligt skema</w:t>
      </w:r>
      <w:r>
        <w:t xml:space="preserve">. En </w:t>
      </w:r>
      <w:r>
        <w:rPr>
          <w:i/>
          <w:iCs/>
        </w:rPr>
        <w:t xml:space="preserve">forhåndsgodkendelse </w:t>
      </w:r>
      <w:r>
        <w:t>er udtryk for et informativt skøn.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80"/>
          <w:tab w:val="left" w:pos="7940"/>
        </w:tabs>
        <w:ind w:left="567" w:right="-285"/>
      </w:pPr>
      <w:r>
        <w:t xml:space="preserve">Den </w:t>
      </w:r>
      <w:r>
        <w:rPr>
          <w:i/>
          <w:iCs/>
        </w:rPr>
        <w:t>ende</w:t>
      </w:r>
      <w:r>
        <w:rPr>
          <w:i/>
          <w:iCs/>
        </w:rPr>
        <w:softHyphen/>
        <w:t>lige afgørelse om merit</w:t>
      </w:r>
      <w:r>
        <w:t xml:space="preserve"> træffes i hvert enkelt tilfælde på grundlag af den indleverede dokumentation efter opholdets afslutning. I ansøgningen om forhånds</w:t>
      </w:r>
      <w:r>
        <w:softHyphen/>
        <w:t>godkendelse skal den studerende godtgøre, at studienævnets betingelser for at bevilge merit, som nævnt nedenfor, opfyldes.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00"/>
          <w:tab w:val="left" w:pos="2260"/>
          <w:tab w:val="left" w:pos="7940"/>
        </w:tabs>
        <w:ind w:left="567" w:right="-285"/>
        <w:rPr>
          <w:b/>
          <w:bCs/>
          <w:i/>
        </w:rPr>
      </w:pP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00"/>
          <w:tab w:val="left" w:pos="2260"/>
          <w:tab w:val="left" w:pos="7940"/>
        </w:tabs>
        <w:ind w:left="567" w:right="-285"/>
        <w:rPr>
          <w:bCs/>
          <w:i/>
        </w:rPr>
      </w:pPr>
      <w:r>
        <w:rPr>
          <w:bCs/>
          <w:i/>
        </w:rPr>
        <w:t>Ansøgning om endelig meritoverførsel indgives til studie</w:t>
      </w:r>
      <w:r>
        <w:rPr>
          <w:bCs/>
          <w:i/>
        </w:rPr>
        <w:softHyphen/>
        <w:t>næv</w:t>
      </w:r>
      <w:r>
        <w:rPr>
          <w:bCs/>
          <w:i/>
        </w:rPr>
        <w:softHyphen/>
        <w:t xml:space="preserve">net på et særligt skema senest hhv. 15. </w:t>
      </w:r>
      <w:proofErr w:type="gramStart"/>
      <w:r>
        <w:rPr>
          <w:bCs/>
          <w:i/>
        </w:rPr>
        <w:t>september  og</w:t>
      </w:r>
      <w:proofErr w:type="gramEnd"/>
      <w:r>
        <w:rPr>
          <w:bCs/>
          <w:i/>
        </w:rPr>
        <w:t xml:space="preserve"> 15. februar i semestret umiddelbart efter hjemkomsten. 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00"/>
          <w:tab w:val="left" w:pos="2260"/>
          <w:tab w:val="left" w:pos="7940"/>
        </w:tabs>
        <w:ind w:left="567" w:right="-285"/>
        <w:rPr>
          <w:b/>
          <w:bCs/>
          <w:i/>
        </w:rPr>
      </w:pPr>
      <w:bookmarkStart w:id="0" w:name="_GoBack"/>
      <w:bookmarkEnd w:id="0"/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00"/>
          <w:tab w:val="left" w:pos="2260"/>
          <w:tab w:val="left" w:pos="7940"/>
        </w:tabs>
        <w:ind w:left="567" w:right="-285"/>
        <w:rPr>
          <w:b/>
          <w:bCs/>
          <w:i/>
        </w:rPr>
      </w:pPr>
      <w:r>
        <w:t xml:space="preserve">Hvis der søges om flere fag på baggrund af samme studieophold eller </w:t>
      </w:r>
      <w:r w:rsidRPr="00C31055">
        <w:t>projektorienteret forløb</w:t>
      </w:r>
      <w:r>
        <w:t xml:space="preserve">, skal ansøgning omfattende </w:t>
      </w:r>
      <w:r>
        <w:rPr>
          <w:i/>
        </w:rPr>
        <w:t>alle</w:t>
      </w:r>
      <w:r>
        <w:t xml:space="preserve"> fag indsendes samlet.</w:t>
      </w:r>
      <w:r>
        <w:rPr>
          <w:i/>
        </w:rPr>
        <w:t xml:space="preserve"> 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80"/>
          <w:tab w:val="left" w:pos="7940"/>
        </w:tabs>
        <w:ind w:left="567" w:right="-285"/>
      </w:pPr>
    </w:p>
    <w:p w:rsidR="00E26203" w:rsidRDefault="00E26203" w:rsidP="00E26203">
      <w:pPr>
        <w:pStyle w:val="Overskrift8"/>
        <w:widowControl/>
        <w:tabs>
          <w:tab w:val="left" w:pos="1134"/>
          <w:tab w:val="left" w:pos="2127"/>
        </w:tabs>
        <w:spacing w:line="240" w:lineRule="auto"/>
        <w:ind w:left="567" w:right="-285"/>
        <w:rPr>
          <w:i/>
          <w:szCs w:val="24"/>
        </w:rPr>
      </w:pPr>
      <w:r>
        <w:rPr>
          <w:i/>
          <w:szCs w:val="24"/>
        </w:rPr>
        <w:t>Meritoverførsel på grundlag af studier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80"/>
          <w:tab w:val="left" w:pos="7940"/>
        </w:tabs>
        <w:ind w:left="567" w:right="-285"/>
        <w:rPr>
          <w:iCs/>
        </w:rPr>
      </w:pPr>
      <w:r>
        <w:rPr>
          <w:i/>
          <w:iCs/>
        </w:rPr>
        <w:t>Meritoverførsel på grundlag af studier</w:t>
      </w:r>
      <w:r>
        <w:t xml:space="preserve"> i Danmark eller i udlandet kan gives for alle fag </w:t>
      </w:r>
      <w:r>
        <w:rPr>
          <w:i/>
          <w:iCs/>
        </w:rPr>
        <w:t xml:space="preserve">med undtagelse af </w:t>
      </w:r>
      <w:r>
        <w:rPr>
          <w:i/>
        </w:rPr>
        <w:t xml:space="preserve">Skriftlig kommunikation 1 og 2 </w:t>
      </w:r>
      <w:proofErr w:type="gramStart"/>
      <w:r>
        <w:rPr>
          <w:i/>
        </w:rPr>
        <w:t xml:space="preserve">og  </w:t>
      </w:r>
      <w:proofErr w:type="spellStart"/>
      <w:r>
        <w:rPr>
          <w:iCs/>
        </w:rPr>
        <w:t>og</w:t>
      </w:r>
      <w:proofErr w:type="spellEnd"/>
      <w:proofErr w:type="gramEnd"/>
      <w:r>
        <w:rPr>
          <w:iCs/>
        </w:rPr>
        <w:t xml:space="preserve"> </w:t>
      </w:r>
      <w:r>
        <w:rPr>
          <w:i/>
        </w:rPr>
        <w:t xml:space="preserve">Forhandlingsteori og –træning, som normalt ikke vil kunne meritoverføres. 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00"/>
          <w:tab w:val="left" w:pos="2260"/>
          <w:tab w:val="left" w:pos="7940"/>
        </w:tabs>
        <w:ind w:left="567" w:right="-285"/>
      </w:pPr>
      <w:r>
        <w:lastRenderedPageBreak/>
        <w:t xml:space="preserve">Meritoverførsel gives kun på grundlag af </w:t>
      </w:r>
      <w:r>
        <w:rPr>
          <w:i/>
          <w:iCs/>
        </w:rPr>
        <w:t>dokumentation for beståede prø</w:t>
      </w:r>
      <w:r>
        <w:rPr>
          <w:i/>
          <w:iCs/>
        </w:rPr>
        <w:softHyphen/>
        <w:t>ver</w:t>
      </w:r>
      <w:r>
        <w:t>, herunder hjemmeopgaver. Doku</w:t>
      </w:r>
      <w:r>
        <w:softHyphen/>
        <w:t>mentationen skal indeholde oplysninger om de pågæl</w:t>
      </w:r>
      <w:r>
        <w:softHyphen/>
        <w:t>dende kursers om</w:t>
      </w:r>
      <w:r>
        <w:softHyphen/>
        <w:t xml:space="preserve">fang (f.eks. i antal timer), pensum og prøveform. 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00"/>
          <w:tab w:val="left" w:pos="2260"/>
          <w:tab w:val="left" w:pos="7940"/>
        </w:tabs>
        <w:ind w:left="567" w:right="-285"/>
      </w:pPr>
      <w:r>
        <w:t>Meritoverførsel af obligatoriske fag bevilges med karak</w:t>
      </w:r>
      <w:r>
        <w:softHyphen/>
        <w:t>teren bestået, uanset andre uddannelses</w:t>
      </w:r>
      <w:r>
        <w:softHyphen/>
        <w:t>institu</w:t>
      </w:r>
      <w:r>
        <w:softHyphen/>
        <w:t>tioners vur</w:t>
      </w:r>
      <w:r>
        <w:softHyphen/>
        <w:t>de</w:t>
      </w:r>
      <w:r>
        <w:softHyphen/>
        <w:t xml:space="preserve">ring, med mindre der på forhånd er aftalt en overførsel af karakterer til 7-trinsskalaen. 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80"/>
          <w:tab w:val="left" w:pos="7940"/>
        </w:tabs>
        <w:ind w:left="567" w:right="-285"/>
        <w:rPr>
          <w:i/>
        </w:rPr>
      </w:pPr>
      <w:r>
        <w:t>For at der kan gives meritoverførsel, skal den aflagte prøve ha</w:t>
      </w:r>
      <w:r>
        <w:softHyphen/>
        <w:t>ve et fag</w:t>
      </w:r>
      <w:r>
        <w:softHyphen/>
        <w:t xml:space="preserve">ligt niveau og omfang, der mindst er på højde med </w:t>
      </w:r>
      <w:proofErr w:type="spellStart"/>
      <w:r>
        <w:t>stu</w:t>
      </w:r>
      <w:r>
        <w:softHyphen/>
        <w:t>die</w:t>
      </w:r>
      <w:r>
        <w:softHyphen/>
        <w:t>ordnin</w:t>
      </w:r>
      <w:r>
        <w:softHyphen/>
        <w:t>gens</w:t>
      </w:r>
      <w:proofErr w:type="spellEnd"/>
      <w:r>
        <w:t xml:space="preserve"> krav. 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60"/>
          <w:tab w:val="left" w:pos="7940"/>
        </w:tabs>
        <w:ind w:left="567" w:right="-285"/>
      </w:pPr>
      <w:r>
        <w:t xml:space="preserve">Meritoverførsel kan </w:t>
      </w:r>
      <w:r>
        <w:rPr>
          <w:i/>
        </w:rPr>
        <w:t>ikke</w:t>
      </w:r>
      <w:r>
        <w:t xml:space="preserve"> gives på grundlag af kurser/ud</w:t>
      </w:r>
      <w:r>
        <w:softHyphen/>
        <w:t>dan</w:t>
      </w:r>
      <w:r>
        <w:softHyphen/>
      </w:r>
      <w:r>
        <w:softHyphen/>
        <w:t>nel</w:t>
      </w:r>
      <w:r>
        <w:softHyphen/>
        <w:t>sesdele på ikke-universitært niveau.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00"/>
          <w:tab w:val="left" w:pos="2260"/>
          <w:tab w:val="left" w:pos="7940"/>
        </w:tabs>
        <w:ind w:right="-285"/>
        <w:rPr>
          <w:i/>
        </w:rPr>
      </w:pP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00"/>
          <w:tab w:val="left" w:pos="2260"/>
          <w:tab w:val="left" w:pos="7940"/>
        </w:tabs>
        <w:ind w:left="567" w:right="-285"/>
        <w:rPr>
          <w:b/>
        </w:rPr>
      </w:pPr>
      <w:r>
        <w:rPr>
          <w:b/>
        </w:rPr>
        <w:t>Studieophold i udlandet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00"/>
          <w:tab w:val="left" w:pos="2260"/>
          <w:tab w:val="left" w:pos="7940"/>
        </w:tabs>
        <w:ind w:left="567" w:right="-285"/>
        <w:rPr>
          <w:i/>
        </w:rPr>
      </w:pPr>
      <w:r>
        <w:rPr>
          <w:i/>
        </w:rPr>
        <w:t>Det er en forudsætning for studienævnets forhåndsgodkendelse af udlandsophold, at den studerende har opfyldt normalstudieplanen/ forløbsmodellen (se § 5 og § 6) indtil udrejsetidspunktet, idet én eller to ikke-beståede prøver i det semester, der ligger umiddelbart forud for udrejsetidspunktet, kan accepteres.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00"/>
          <w:tab w:val="left" w:pos="2260"/>
          <w:tab w:val="left" w:pos="7940"/>
        </w:tabs>
        <w:ind w:left="567" w:right="-285"/>
      </w:pP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00"/>
          <w:tab w:val="left" w:pos="2260"/>
          <w:tab w:val="left" w:pos="7940"/>
        </w:tabs>
        <w:ind w:left="567" w:right="-285"/>
      </w:pPr>
      <w:r>
        <w:t>Valgfagene og fagene på 5. semester er især velegnede med henblik på at opnå merit på baggrund af studier i udlandet.</w:t>
      </w:r>
    </w:p>
    <w:p w:rsidR="00E26203" w:rsidRDefault="00E26203" w:rsidP="00E26203">
      <w:pPr>
        <w:tabs>
          <w:tab w:val="left" w:pos="567"/>
          <w:tab w:val="left" w:pos="1134"/>
          <w:tab w:val="left" w:pos="2127"/>
        </w:tabs>
        <w:ind w:left="567" w:right="-285"/>
      </w:pPr>
    </w:p>
    <w:p w:rsidR="00E26203" w:rsidRDefault="00E26203" w:rsidP="00E26203">
      <w:pPr>
        <w:tabs>
          <w:tab w:val="left" w:pos="567"/>
          <w:tab w:val="left" w:pos="1134"/>
          <w:tab w:val="left" w:pos="2127"/>
        </w:tabs>
        <w:ind w:left="567" w:right="-285"/>
        <w:rPr>
          <w:b/>
        </w:rPr>
      </w:pPr>
      <w:r>
        <w:t>Det gælder dog ikke arabisk-retningen, idet 5. og 6. semester her er særligt tilrettelagt med henblik på studieophold i udlandet.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60"/>
          <w:tab w:val="left" w:pos="7940"/>
        </w:tabs>
        <w:ind w:left="567" w:right="-285"/>
        <w:outlineLvl w:val="0"/>
        <w:rPr>
          <w:b/>
        </w:rPr>
      </w:pP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60"/>
          <w:tab w:val="left" w:pos="7940"/>
        </w:tabs>
        <w:ind w:left="567" w:right="-285"/>
        <w:outlineLvl w:val="0"/>
        <w:rPr>
          <w:b/>
          <w:i/>
        </w:rPr>
      </w:pPr>
      <w:r>
        <w:rPr>
          <w:b/>
          <w:i/>
        </w:rPr>
        <w:t>Meritoverførsel på grundlag af et projektorienteret forløb</w:t>
      </w:r>
      <w:proofErr w:type="gramStart"/>
      <w:r>
        <w:rPr>
          <w:b/>
          <w:i/>
        </w:rPr>
        <w:t xml:space="preserve"> (praktikophold</w:t>
      </w:r>
      <w:proofErr w:type="gramEnd"/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60"/>
          <w:tab w:val="left" w:pos="7940"/>
        </w:tabs>
        <w:ind w:left="567" w:right="-285"/>
      </w:pPr>
      <w:r w:rsidRPr="00E26203">
        <w:rPr>
          <w:highlight w:val="yellow"/>
        </w:rPr>
        <w:t>Der kan højst godkendes 10 ECTS i forbindelse med et projektorienteret forløb.</w:t>
      </w: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60"/>
          <w:tab w:val="left" w:pos="7940"/>
        </w:tabs>
        <w:ind w:left="567" w:right="-285"/>
      </w:pPr>
    </w:p>
    <w:p w:rsidR="00E26203" w:rsidRDefault="00E26203" w:rsidP="00E26203">
      <w:pPr>
        <w:tabs>
          <w:tab w:val="left" w:pos="567"/>
          <w:tab w:val="left" w:pos="1134"/>
          <w:tab w:val="left" w:pos="2127"/>
          <w:tab w:val="left" w:pos="2260"/>
          <w:tab w:val="left" w:pos="7940"/>
        </w:tabs>
        <w:ind w:left="567" w:right="-285"/>
      </w:pPr>
      <w:r>
        <w:rPr>
          <w:i/>
        </w:rPr>
        <w:t xml:space="preserve">Generelle forudsætninger for meritoverførsel på grundlag af et </w:t>
      </w:r>
      <w:r w:rsidRPr="00C31055">
        <w:t>projektorienteret forløb</w:t>
      </w:r>
      <w:r>
        <w:rPr>
          <w:i/>
        </w:rPr>
        <w:t xml:space="preserve"> i udlandet </w:t>
      </w:r>
      <w:r>
        <w:t xml:space="preserve">er, </w:t>
      </w:r>
    </w:p>
    <w:p w:rsidR="00E26203" w:rsidRDefault="00E26203" w:rsidP="00E26203">
      <w:pPr>
        <w:tabs>
          <w:tab w:val="left" w:pos="426"/>
          <w:tab w:val="left" w:pos="567"/>
          <w:tab w:val="left" w:pos="1134"/>
          <w:tab w:val="left" w:pos="1985"/>
          <w:tab w:val="left" w:pos="2127"/>
          <w:tab w:val="left" w:pos="7940"/>
        </w:tabs>
        <w:ind w:left="567" w:right="-285"/>
      </w:pPr>
    </w:p>
    <w:p w:rsidR="00E26203" w:rsidRDefault="00E26203" w:rsidP="00E26203">
      <w:pPr>
        <w:tabs>
          <w:tab w:val="left" w:pos="851"/>
          <w:tab w:val="left" w:pos="1134"/>
          <w:tab w:val="left" w:pos="1985"/>
          <w:tab w:val="left" w:pos="2127"/>
          <w:tab w:val="left" w:pos="7940"/>
        </w:tabs>
        <w:ind w:left="851" w:right="-285" w:hanging="284"/>
      </w:pPr>
      <w:r>
        <w:t xml:space="preserve">a) </w:t>
      </w:r>
      <w:r>
        <w:tab/>
        <w:t>at opholdet/arbejdsopgaverne har relevans for uddannelsens overordnede formål</w:t>
      </w:r>
    </w:p>
    <w:p w:rsidR="00E26203" w:rsidRDefault="00E26203" w:rsidP="00E26203">
      <w:pPr>
        <w:tabs>
          <w:tab w:val="left" w:pos="851"/>
          <w:tab w:val="left" w:pos="1134"/>
          <w:tab w:val="left" w:pos="1985"/>
          <w:tab w:val="left" w:pos="2127"/>
          <w:tab w:val="left" w:pos="7940"/>
        </w:tabs>
        <w:ind w:left="851" w:right="-285" w:hanging="284"/>
        <w:rPr>
          <w:i/>
        </w:rPr>
      </w:pPr>
      <w:r>
        <w:t>b)</w:t>
      </w:r>
      <w:r>
        <w:tab/>
        <w:t>at op</w:t>
      </w:r>
      <w:r>
        <w:softHyphen/>
        <w:t>holdets varighed er min. 3 1/2 måneder,</w:t>
      </w:r>
    </w:p>
    <w:p w:rsidR="00E26203" w:rsidRDefault="00E26203" w:rsidP="00E26203">
      <w:pPr>
        <w:pStyle w:val="Brdtekst"/>
        <w:tabs>
          <w:tab w:val="left" w:pos="851"/>
          <w:tab w:val="left" w:pos="1134"/>
          <w:tab w:val="left" w:pos="2127"/>
        </w:tabs>
        <w:ind w:left="851" w:right="-285" w:hanging="284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at det </w:t>
      </w:r>
      <w:r w:rsidRPr="00C31055">
        <w:rPr>
          <w:sz w:val="24"/>
          <w:szCs w:val="24"/>
        </w:rPr>
        <w:t>projektorienterede forløbs</w:t>
      </w:r>
      <w:r>
        <w:rPr>
          <w:sz w:val="24"/>
          <w:szCs w:val="24"/>
        </w:rPr>
        <w:t xml:space="preserve"> omfang og indhold er dokumenteret i form af udtalelse fra arbejdsgiver, samt eksempler på udførte arbejds</w:t>
      </w:r>
      <w:r>
        <w:rPr>
          <w:sz w:val="24"/>
          <w:szCs w:val="24"/>
        </w:rPr>
        <w:softHyphen/>
        <w:t>opgaver,</w:t>
      </w:r>
    </w:p>
    <w:p w:rsidR="00E26203" w:rsidRDefault="00E26203" w:rsidP="00E26203">
      <w:pPr>
        <w:pStyle w:val="Brdtekst"/>
        <w:tabs>
          <w:tab w:val="left" w:pos="851"/>
          <w:tab w:val="left" w:pos="1134"/>
          <w:tab w:val="left" w:pos="2127"/>
        </w:tabs>
        <w:ind w:left="851" w:right="-285" w:hanging="284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at den studerende har udarbejdet en hjemmeopgave (se nærmere nedenfor). </w:t>
      </w:r>
    </w:p>
    <w:p w:rsidR="00E26203" w:rsidRDefault="00E26203" w:rsidP="00E26203">
      <w:pPr>
        <w:pStyle w:val="Brdtekst"/>
        <w:tabs>
          <w:tab w:val="left" w:pos="851"/>
          <w:tab w:val="left" w:pos="1134"/>
          <w:tab w:val="left" w:pos="2127"/>
        </w:tabs>
        <w:ind w:left="851" w:right="-285" w:hanging="284"/>
        <w:rPr>
          <w:sz w:val="24"/>
          <w:szCs w:val="24"/>
        </w:rPr>
      </w:pPr>
    </w:p>
    <w:p w:rsidR="00E26203" w:rsidRDefault="00E26203" w:rsidP="00E26203">
      <w:pPr>
        <w:pStyle w:val="Brdtekst"/>
        <w:tabs>
          <w:tab w:val="left" w:pos="851"/>
          <w:tab w:val="left" w:pos="1134"/>
          <w:tab w:val="left" w:pos="2127"/>
        </w:tabs>
        <w:ind w:left="851" w:right="-285" w:hanging="284"/>
        <w:rPr>
          <w:sz w:val="24"/>
          <w:szCs w:val="24"/>
        </w:rPr>
      </w:pPr>
      <w:r>
        <w:rPr>
          <w:sz w:val="24"/>
          <w:szCs w:val="24"/>
        </w:rPr>
        <w:t>For</w:t>
      </w:r>
      <w:r>
        <w:rPr>
          <w:i/>
          <w:iCs/>
          <w:sz w:val="24"/>
          <w:szCs w:val="24"/>
        </w:rPr>
        <w:t xml:space="preserve"> den humanistiske del</w:t>
      </w:r>
      <w:r>
        <w:rPr>
          <w:sz w:val="24"/>
          <w:szCs w:val="24"/>
        </w:rPr>
        <w:t xml:space="preserve"> gælder endvidere:</w:t>
      </w:r>
    </w:p>
    <w:p w:rsidR="00E26203" w:rsidRDefault="00E26203" w:rsidP="00E26203">
      <w:pPr>
        <w:pStyle w:val="Brdtekst"/>
        <w:tabs>
          <w:tab w:val="left" w:pos="851"/>
          <w:tab w:val="left" w:pos="1134"/>
          <w:tab w:val="left" w:pos="2127"/>
        </w:tabs>
        <w:ind w:left="851" w:right="-285" w:hanging="284"/>
        <w:rPr>
          <w:bCs/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 xml:space="preserve">at den mundtlige og skriftlige produktion under det </w:t>
      </w:r>
      <w:r w:rsidRPr="00C31055">
        <w:rPr>
          <w:sz w:val="24"/>
          <w:szCs w:val="24"/>
        </w:rPr>
        <w:t>projektorientere</w:t>
      </w:r>
      <w:r>
        <w:rPr>
          <w:sz w:val="24"/>
          <w:szCs w:val="24"/>
        </w:rPr>
        <w:t>de</w:t>
      </w:r>
      <w:r w:rsidRPr="00C31055">
        <w:rPr>
          <w:sz w:val="24"/>
          <w:szCs w:val="24"/>
        </w:rPr>
        <w:t xml:space="preserve"> forløb</w:t>
      </w:r>
      <w:r>
        <w:rPr>
          <w:sz w:val="24"/>
          <w:szCs w:val="24"/>
        </w:rPr>
        <w:t xml:space="preserve"> skal være på det pågældende </w:t>
      </w:r>
      <w:r>
        <w:rPr>
          <w:bCs/>
          <w:sz w:val="24"/>
          <w:szCs w:val="24"/>
        </w:rPr>
        <w:t>fremmedsprog</w:t>
      </w:r>
    </w:p>
    <w:p w:rsidR="00E26203" w:rsidRDefault="00E26203" w:rsidP="00E26203">
      <w:pPr>
        <w:pStyle w:val="Brdtekst"/>
        <w:tabs>
          <w:tab w:val="left" w:pos="851"/>
          <w:tab w:val="left" w:pos="1134"/>
          <w:tab w:val="left" w:pos="2127"/>
        </w:tabs>
        <w:ind w:left="851" w:right="-285" w:hanging="284"/>
        <w:rPr>
          <w:sz w:val="24"/>
          <w:szCs w:val="24"/>
        </w:rPr>
      </w:pPr>
      <w:r>
        <w:rPr>
          <w:bCs/>
          <w:sz w:val="24"/>
          <w:szCs w:val="24"/>
        </w:rPr>
        <w:t>f)</w:t>
      </w:r>
      <w:r>
        <w:rPr>
          <w:bCs/>
          <w:sz w:val="24"/>
          <w:szCs w:val="24"/>
        </w:rPr>
        <w:tab/>
        <w:t>at det projektorienterede forløb</w:t>
      </w:r>
      <w:r>
        <w:rPr>
          <w:sz w:val="24"/>
          <w:szCs w:val="24"/>
        </w:rPr>
        <w:t xml:space="preserve"> er foregået i fremmedsprogsområdet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(på spansk-, tysk- og engelskretningerne dog evt. også </w:t>
      </w:r>
      <w:proofErr w:type="spellStart"/>
      <w:r>
        <w:rPr>
          <w:sz w:val="24"/>
          <w:szCs w:val="24"/>
        </w:rPr>
        <w:t>bisprogsområdet</w:t>
      </w:r>
      <w:proofErr w:type="spellEnd"/>
      <w:r>
        <w:rPr>
          <w:sz w:val="24"/>
          <w:szCs w:val="24"/>
        </w:rPr>
        <w:t xml:space="preserve">). Merit ved </w:t>
      </w:r>
      <w:r w:rsidRPr="00C31055">
        <w:rPr>
          <w:sz w:val="24"/>
          <w:szCs w:val="24"/>
        </w:rPr>
        <w:t>projektorienteret forløb</w:t>
      </w:r>
      <w:r>
        <w:rPr>
          <w:sz w:val="24"/>
          <w:szCs w:val="24"/>
        </w:rPr>
        <w:t xml:space="preserve"> i </w:t>
      </w:r>
      <w:r>
        <w:rPr>
          <w:i/>
          <w:sz w:val="24"/>
          <w:szCs w:val="24"/>
        </w:rPr>
        <w:t xml:space="preserve">lande, der ikke har hoved- eller </w:t>
      </w:r>
      <w:proofErr w:type="spellStart"/>
      <w:r>
        <w:rPr>
          <w:i/>
          <w:sz w:val="24"/>
          <w:szCs w:val="24"/>
        </w:rPr>
        <w:t>bisprog</w:t>
      </w:r>
      <w:proofErr w:type="spellEnd"/>
      <w:r>
        <w:rPr>
          <w:i/>
          <w:sz w:val="24"/>
          <w:szCs w:val="24"/>
        </w:rPr>
        <w:t xml:space="preserve"> som officielt sprog,</w:t>
      </w:r>
      <w:r>
        <w:rPr>
          <w:sz w:val="24"/>
          <w:szCs w:val="24"/>
        </w:rPr>
        <w:t xml:space="preserve"> kan kun komme på tale, hvis ”koncernsproget” er hoved- eller </w:t>
      </w:r>
      <w:proofErr w:type="spellStart"/>
      <w:r>
        <w:rPr>
          <w:sz w:val="24"/>
          <w:szCs w:val="24"/>
        </w:rPr>
        <w:t>bisproget</w:t>
      </w:r>
      <w:proofErr w:type="spellEnd"/>
      <w:r>
        <w:rPr>
          <w:sz w:val="24"/>
          <w:szCs w:val="24"/>
        </w:rPr>
        <w:t xml:space="preserve">, samt hvis arbejdet i væsentlig grad har bestået i selvstændig og varieret kommunikation på hoved- eller </w:t>
      </w:r>
      <w:proofErr w:type="spellStart"/>
      <w:r>
        <w:rPr>
          <w:sz w:val="24"/>
          <w:szCs w:val="24"/>
        </w:rPr>
        <w:t>bisproget</w:t>
      </w:r>
      <w:proofErr w:type="spellEnd"/>
      <w:r>
        <w:rPr>
          <w:sz w:val="24"/>
          <w:szCs w:val="24"/>
        </w:rPr>
        <w:t>. Dette skal godtgøres ved en udtalelse fra arbejdsgiveren og så vidt muligt dokumenteres med eksempler.</w:t>
      </w:r>
    </w:p>
    <w:p w:rsidR="00E26203" w:rsidRDefault="00E26203" w:rsidP="00E26203">
      <w:pPr>
        <w:pStyle w:val="stordn"/>
        <w:tabs>
          <w:tab w:val="left" w:pos="567"/>
          <w:tab w:val="left" w:pos="1134"/>
          <w:tab w:val="left" w:pos="2127"/>
        </w:tabs>
        <w:spacing w:line="240" w:lineRule="auto"/>
        <w:ind w:left="0" w:right="-285"/>
        <w:jc w:val="left"/>
        <w:rPr>
          <w:rFonts w:ascii="Times New Roman" w:hAnsi="Times New Roman"/>
          <w:szCs w:val="24"/>
          <w:lang w:val="da-DK"/>
        </w:rPr>
      </w:pPr>
    </w:p>
    <w:p w:rsidR="00E26203" w:rsidRDefault="00E26203" w:rsidP="00E26203">
      <w:pPr>
        <w:pStyle w:val="stordn"/>
        <w:tabs>
          <w:tab w:val="left" w:pos="567"/>
          <w:tab w:val="left" w:pos="1134"/>
          <w:tab w:val="left" w:pos="2127"/>
        </w:tabs>
        <w:spacing w:line="240" w:lineRule="auto"/>
        <w:ind w:left="567" w:right="-285"/>
        <w:jc w:val="left"/>
        <w:rPr>
          <w:rFonts w:ascii="Times New Roman" w:hAnsi="Times New Roman"/>
          <w:i/>
          <w:szCs w:val="24"/>
          <w:lang w:val="da-DK"/>
        </w:rPr>
      </w:pPr>
      <w:r>
        <w:rPr>
          <w:rFonts w:ascii="Times New Roman" w:hAnsi="Times New Roman"/>
          <w:i/>
          <w:szCs w:val="24"/>
          <w:lang w:val="da-DK"/>
        </w:rPr>
        <w:t>Det projektorienterede forløb skal forhåndsgodkendes af en faglærer, som samtidig påtager sig at rette opgaven.</w:t>
      </w:r>
    </w:p>
    <w:p w:rsidR="00E26203" w:rsidRDefault="00E26203" w:rsidP="00E26203">
      <w:pPr>
        <w:tabs>
          <w:tab w:val="left" w:pos="567"/>
          <w:tab w:val="left" w:pos="1134"/>
          <w:tab w:val="left" w:pos="2127"/>
        </w:tabs>
        <w:ind w:left="567" w:right="-285"/>
      </w:pPr>
    </w:p>
    <w:p w:rsidR="00E26203" w:rsidRDefault="00E26203" w:rsidP="00E26203">
      <w:pPr>
        <w:pStyle w:val="Brdtekstindrykning"/>
        <w:tabs>
          <w:tab w:val="left" w:pos="567"/>
          <w:tab w:val="left" w:pos="1134"/>
          <w:tab w:val="left" w:pos="2127"/>
        </w:tabs>
        <w:ind w:left="567" w:right="-285"/>
        <w:rPr>
          <w:b/>
          <w:color w:val="000000"/>
        </w:rPr>
      </w:pPr>
      <w:r>
        <w:rPr>
          <w:b/>
          <w:color w:val="000000"/>
        </w:rPr>
        <w:lastRenderedPageBreak/>
        <w:t>Det er muligt at meritoverføre valgfag på grundlag af et projektorienteret forløb ved opfyldelse af de angivne betingelser (efter konkret vurdering):</w:t>
      </w:r>
    </w:p>
    <w:p w:rsidR="00E26203" w:rsidRDefault="00E26203" w:rsidP="00E26203">
      <w:pPr>
        <w:pStyle w:val="Brdtekstindrykning"/>
        <w:tabs>
          <w:tab w:val="left" w:pos="567"/>
          <w:tab w:val="left" w:pos="1134"/>
          <w:tab w:val="left" w:pos="2127"/>
        </w:tabs>
        <w:ind w:left="0" w:right="-285"/>
        <w:rPr>
          <w:b/>
        </w:rPr>
      </w:pPr>
    </w:p>
    <w:p w:rsidR="00E26203" w:rsidRPr="00E26203" w:rsidRDefault="00E26203" w:rsidP="00E26203">
      <w:pPr>
        <w:tabs>
          <w:tab w:val="left" w:pos="284"/>
          <w:tab w:val="left" w:pos="567"/>
          <w:tab w:val="left" w:pos="1134"/>
          <w:tab w:val="left" w:pos="1985"/>
          <w:tab w:val="left" w:pos="2127"/>
        </w:tabs>
        <w:ind w:left="567" w:right="-285"/>
        <w:rPr>
          <w:color w:val="000000"/>
          <w:highlight w:val="yellow"/>
        </w:rPr>
      </w:pPr>
      <w:r w:rsidRPr="00E26203">
        <w:rPr>
          <w:color w:val="000000"/>
          <w:highlight w:val="yellow"/>
        </w:rPr>
        <w:t>Humanistisk valgfag:</w:t>
      </w:r>
    </w:p>
    <w:p w:rsidR="00E26203" w:rsidRPr="00E26203" w:rsidRDefault="00E26203" w:rsidP="00E26203">
      <w:pPr>
        <w:tabs>
          <w:tab w:val="left" w:pos="284"/>
          <w:tab w:val="left" w:pos="567"/>
          <w:tab w:val="left" w:pos="1134"/>
          <w:tab w:val="left" w:pos="1985"/>
          <w:tab w:val="left" w:pos="2127"/>
        </w:tabs>
        <w:ind w:left="567" w:right="-285"/>
        <w:rPr>
          <w:color w:val="000000"/>
          <w:highlight w:val="yellow"/>
        </w:rPr>
      </w:pPr>
      <w:r w:rsidRPr="00E26203">
        <w:rPr>
          <w:color w:val="000000"/>
          <w:highlight w:val="yellow"/>
        </w:rPr>
        <w:t>Der skrives en</w:t>
      </w:r>
      <w:r w:rsidRPr="00E26203">
        <w:rPr>
          <w:b/>
          <w:i/>
          <w:color w:val="000000"/>
          <w:highlight w:val="yellow"/>
        </w:rPr>
        <w:t xml:space="preserve"> hjemmeopgave på hovedsproget for hvert fag</w:t>
      </w:r>
      <w:r w:rsidRPr="00E26203">
        <w:rPr>
          <w:color w:val="000000"/>
          <w:highlight w:val="yellow"/>
        </w:rPr>
        <w:t>. Hjemme</w:t>
      </w:r>
      <w:r w:rsidRPr="00E26203">
        <w:rPr>
          <w:color w:val="000000"/>
          <w:highlight w:val="yellow"/>
        </w:rPr>
        <w:softHyphen/>
        <w:t xml:space="preserve">opgaven skal omhandle et kulturelt- eller samfundsmæssigt emne fra hovedsprogsområdet, og skal indeholde en teoretisk del. </w:t>
      </w:r>
    </w:p>
    <w:p w:rsidR="00E26203" w:rsidRPr="00E26203" w:rsidRDefault="00E26203" w:rsidP="00E26203">
      <w:pPr>
        <w:tabs>
          <w:tab w:val="left" w:pos="284"/>
          <w:tab w:val="left" w:pos="567"/>
          <w:tab w:val="left" w:pos="1134"/>
          <w:tab w:val="left" w:pos="1985"/>
          <w:tab w:val="left" w:pos="2127"/>
        </w:tabs>
        <w:ind w:left="567" w:right="-285"/>
        <w:rPr>
          <w:color w:val="000000"/>
          <w:highlight w:val="yellow"/>
        </w:rPr>
      </w:pPr>
    </w:p>
    <w:p w:rsidR="00E26203" w:rsidRPr="00E26203" w:rsidRDefault="00E26203" w:rsidP="00E26203">
      <w:pPr>
        <w:tabs>
          <w:tab w:val="left" w:pos="2127"/>
        </w:tabs>
        <w:ind w:left="2127" w:right="-285" w:hanging="1560"/>
        <w:rPr>
          <w:color w:val="000000"/>
          <w:highlight w:val="yellow"/>
        </w:rPr>
      </w:pPr>
      <w:r w:rsidRPr="00E26203">
        <w:rPr>
          <w:color w:val="000000"/>
          <w:highlight w:val="yellow"/>
        </w:rPr>
        <w:t xml:space="preserve">Omfang: </w:t>
      </w:r>
      <w:r w:rsidRPr="00E26203">
        <w:rPr>
          <w:color w:val="000000"/>
          <w:highlight w:val="yellow"/>
        </w:rPr>
        <w:tab/>
        <w:t xml:space="preserve">ca. 10 normalsider pr. fag. </w:t>
      </w:r>
    </w:p>
    <w:p w:rsidR="00E26203" w:rsidRPr="00E26203" w:rsidRDefault="00E26203" w:rsidP="00E26203">
      <w:pPr>
        <w:tabs>
          <w:tab w:val="left" w:pos="2127"/>
        </w:tabs>
        <w:ind w:left="2127" w:right="-285" w:hanging="1560"/>
        <w:rPr>
          <w:color w:val="000000"/>
          <w:highlight w:val="yellow"/>
          <w:u w:val="single"/>
        </w:rPr>
      </w:pPr>
      <w:r w:rsidRPr="00E26203">
        <w:rPr>
          <w:color w:val="000000"/>
          <w:highlight w:val="yellow"/>
        </w:rPr>
        <w:t xml:space="preserve">Bedømmelse </w:t>
      </w:r>
      <w:r w:rsidRPr="00E26203">
        <w:rPr>
          <w:color w:val="000000"/>
          <w:highlight w:val="yellow"/>
        </w:rPr>
        <w:tab/>
        <w:t>bestået/ikke-bestået.</w:t>
      </w:r>
    </w:p>
    <w:p w:rsidR="00E26203" w:rsidRPr="00E26203" w:rsidRDefault="00E26203" w:rsidP="00E26203">
      <w:pPr>
        <w:tabs>
          <w:tab w:val="left" w:pos="2127"/>
        </w:tabs>
        <w:ind w:left="2127" w:right="-285" w:hanging="1560"/>
        <w:rPr>
          <w:color w:val="000000"/>
          <w:highlight w:val="yellow"/>
        </w:rPr>
      </w:pPr>
      <w:r w:rsidRPr="00E26203">
        <w:rPr>
          <w:color w:val="000000"/>
          <w:highlight w:val="yellow"/>
        </w:rPr>
        <w:t>Censur:</w:t>
      </w:r>
      <w:r w:rsidRPr="00E26203">
        <w:rPr>
          <w:color w:val="000000"/>
          <w:highlight w:val="yellow"/>
        </w:rPr>
        <w:tab/>
        <w:t>én eksaminator</w:t>
      </w:r>
    </w:p>
    <w:p w:rsidR="00E26203" w:rsidRPr="00E26203" w:rsidRDefault="00E26203" w:rsidP="00E26203">
      <w:pPr>
        <w:tabs>
          <w:tab w:val="left" w:pos="2127"/>
        </w:tabs>
        <w:ind w:left="2127" w:right="-285" w:hanging="1560"/>
        <w:rPr>
          <w:color w:val="000000"/>
          <w:highlight w:val="yellow"/>
        </w:rPr>
      </w:pPr>
    </w:p>
    <w:p w:rsidR="00E26203" w:rsidRPr="00E26203" w:rsidRDefault="00E26203" w:rsidP="00E26203">
      <w:pPr>
        <w:tabs>
          <w:tab w:val="left" w:pos="2127"/>
        </w:tabs>
        <w:ind w:left="2127" w:right="-285" w:hanging="1560"/>
        <w:rPr>
          <w:color w:val="000000"/>
          <w:highlight w:val="yellow"/>
        </w:rPr>
      </w:pPr>
      <w:r w:rsidRPr="00E26203">
        <w:rPr>
          <w:color w:val="000000"/>
          <w:highlight w:val="yellow"/>
        </w:rPr>
        <w:t>Samfundsvidenskabeligt valgfag:</w:t>
      </w:r>
    </w:p>
    <w:p w:rsidR="00E26203" w:rsidRPr="00E26203" w:rsidRDefault="00E26203" w:rsidP="00E26203">
      <w:pPr>
        <w:tabs>
          <w:tab w:val="left" w:pos="284"/>
          <w:tab w:val="left" w:pos="567"/>
          <w:tab w:val="left" w:pos="1134"/>
          <w:tab w:val="left" w:pos="1985"/>
          <w:tab w:val="left" w:pos="2127"/>
        </w:tabs>
        <w:ind w:left="567" w:right="-285"/>
        <w:rPr>
          <w:color w:val="000000"/>
          <w:highlight w:val="yellow"/>
        </w:rPr>
      </w:pPr>
      <w:r w:rsidRPr="00E26203">
        <w:rPr>
          <w:color w:val="000000"/>
          <w:highlight w:val="yellow"/>
        </w:rPr>
        <w:t>Der skrives en</w:t>
      </w:r>
      <w:r w:rsidRPr="00E26203">
        <w:rPr>
          <w:b/>
          <w:i/>
          <w:color w:val="000000"/>
          <w:highlight w:val="yellow"/>
        </w:rPr>
        <w:t xml:space="preserve"> hjemmeopgave for hvert fag</w:t>
      </w:r>
      <w:r w:rsidRPr="00E26203">
        <w:rPr>
          <w:color w:val="000000"/>
          <w:highlight w:val="yellow"/>
        </w:rPr>
        <w:t>. Hjemme</w:t>
      </w:r>
      <w:r w:rsidRPr="00E26203">
        <w:rPr>
          <w:color w:val="000000"/>
          <w:highlight w:val="yellow"/>
        </w:rPr>
        <w:softHyphen/>
        <w:t xml:space="preserve">opgaven skal knytte an til et af de obligatoriske fag på studiet, og skal indeholde en teoretisk del. </w:t>
      </w:r>
    </w:p>
    <w:p w:rsidR="00E26203" w:rsidRPr="00E26203" w:rsidRDefault="00E26203" w:rsidP="00E26203">
      <w:pPr>
        <w:tabs>
          <w:tab w:val="left" w:pos="284"/>
          <w:tab w:val="left" w:pos="567"/>
          <w:tab w:val="left" w:pos="1134"/>
          <w:tab w:val="left" w:pos="1985"/>
          <w:tab w:val="left" w:pos="2127"/>
        </w:tabs>
        <w:ind w:left="567" w:right="-285"/>
        <w:rPr>
          <w:color w:val="000000"/>
          <w:highlight w:val="yellow"/>
        </w:rPr>
      </w:pPr>
    </w:p>
    <w:p w:rsidR="00E26203" w:rsidRPr="00E26203" w:rsidRDefault="00E26203" w:rsidP="00E26203">
      <w:pPr>
        <w:tabs>
          <w:tab w:val="left" w:pos="2127"/>
        </w:tabs>
        <w:ind w:left="2127" w:right="-285" w:hanging="1560"/>
        <w:rPr>
          <w:color w:val="000000"/>
          <w:highlight w:val="yellow"/>
        </w:rPr>
      </w:pPr>
      <w:r w:rsidRPr="00E26203">
        <w:rPr>
          <w:color w:val="000000"/>
          <w:highlight w:val="yellow"/>
        </w:rPr>
        <w:t xml:space="preserve">Omfang: </w:t>
      </w:r>
      <w:r w:rsidRPr="00E26203">
        <w:rPr>
          <w:color w:val="000000"/>
          <w:highlight w:val="yellow"/>
        </w:rPr>
        <w:tab/>
        <w:t xml:space="preserve">ca. 10 normalsider pr. fag. </w:t>
      </w:r>
    </w:p>
    <w:p w:rsidR="00E26203" w:rsidRPr="00E26203" w:rsidRDefault="00E26203" w:rsidP="00E26203">
      <w:pPr>
        <w:tabs>
          <w:tab w:val="left" w:pos="2127"/>
        </w:tabs>
        <w:ind w:left="2127" w:right="-285" w:hanging="1560"/>
        <w:rPr>
          <w:color w:val="000000"/>
          <w:highlight w:val="yellow"/>
          <w:u w:val="single"/>
        </w:rPr>
      </w:pPr>
      <w:r w:rsidRPr="00E26203">
        <w:rPr>
          <w:color w:val="000000"/>
          <w:highlight w:val="yellow"/>
        </w:rPr>
        <w:t xml:space="preserve">Bedømmelse </w:t>
      </w:r>
      <w:r w:rsidRPr="00E26203">
        <w:rPr>
          <w:color w:val="000000"/>
          <w:highlight w:val="yellow"/>
        </w:rPr>
        <w:tab/>
        <w:t>bestået/ikke-bestået.</w:t>
      </w:r>
    </w:p>
    <w:p w:rsidR="00E26203" w:rsidRDefault="00E26203" w:rsidP="00E26203">
      <w:pPr>
        <w:tabs>
          <w:tab w:val="left" w:pos="2127"/>
        </w:tabs>
        <w:ind w:left="567"/>
        <w:rPr>
          <w:color w:val="000000"/>
        </w:rPr>
      </w:pPr>
      <w:r w:rsidRPr="00E26203">
        <w:rPr>
          <w:color w:val="000000"/>
          <w:highlight w:val="yellow"/>
        </w:rPr>
        <w:t>Censur:</w:t>
      </w:r>
      <w:r w:rsidRPr="00E26203">
        <w:rPr>
          <w:color w:val="000000"/>
          <w:highlight w:val="yellow"/>
        </w:rPr>
        <w:tab/>
        <w:t>én eksaminator</w:t>
      </w:r>
    </w:p>
    <w:p w:rsidR="00CE0D56" w:rsidRDefault="00CE0D56" w:rsidP="00E26203">
      <w:pPr>
        <w:tabs>
          <w:tab w:val="left" w:pos="2127"/>
        </w:tabs>
        <w:ind w:left="567"/>
        <w:rPr>
          <w:color w:val="000000"/>
        </w:rPr>
      </w:pPr>
    </w:p>
    <w:p w:rsidR="00CE0D56" w:rsidRDefault="00CE0D56" w:rsidP="00CE0D56">
      <w:pPr>
        <w:pStyle w:val="Brdtekst"/>
        <w:tabs>
          <w:tab w:val="left" w:pos="567"/>
          <w:tab w:val="left" w:pos="851"/>
        </w:tabs>
        <w:ind w:left="567" w:right="0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§ 23</w:t>
      </w:r>
      <w:r>
        <w:rPr>
          <w:b/>
          <w:sz w:val="24"/>
          <w:szCs w:val="24"/>
        </w:rPr>
        <w:tab/>
        <w:t>Overgangsbestemmelser</w:t>
      </w:r>
    </w:p>
    <w:p w:rsidR="00CE0D56" w:rsidRDefault="00CE0D56" w:rsidP="00CE0D56">
      <w:pPr>
        <w:pStyle w:val="Brdtekst"/>
        <w:tabs>
          <w:tab w:val="left" w:pos="567"/>
          <w:tab w:val="left" w:pos="851"/>
        </w:tabs>
        <w:ind w:left="567" w:right="0"/>
        <w:rPr>
          <w:b/>
          <w:bCs/>
          <w:iCs/>
          <w:sz w:val="24"/>
          <w:szCs w:val="24"/>
        </w:rPr>
      </w:pPr>
    </w:p>
    <w:p w:rsidR="00CE0D56" w:rsidRDefault="00CE0D56" w:rsidP="00CE0D56">
      <w:pPr>
        <w:pStyle w:val="Brdtekst"/>
        <w:tabs>
          <w:tab w:val="left" w:pos="567"/>
          <w:tab w:val="left" w:pos="851"/>
        </w:tabs>
        <w:ind w:left="567" w:right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International økonomi</w:t>
      </w:r>
    </w:p>
    <w:p w:rsidR="00CE0D56" w:rsidRPr="00500763" w:rsidRDefault="00CE0D56" w:rsidP="00CE0D56">
      <w:pPr>
        <w:pStyle w:val="Brdtekst"/>
        <w:tabs>
          <w:tab w:val="left" w:pos="567"/>
          <w:tab w:val="left" w:pos="851"/>
        </w:tabs>
        <w:ind w:left="567" w:right="0"/>
        <w:rPr>
          <w:i/>
          <w:sz w:val="24"/>
          <w:szCs w:val="24"/>
        </w:rPr>
      </w:pPr>
      <w:r w:rsidRPr="00500763">
        <w:rPr>
          <w:i/>
          <w:sz w:val="24"/>
          <w:szCs w:val="24"/>
        </w:rPr>
        <w:t>Studerende, som ikke har bestået eksamen i hverken Samfundsøkonomi eller International samfundsøkonomi</w:t>
      </w:r>
      <w:r>
        <w:rPr>
          <w:i/>
          <w:sz w:val="24"/>
          <w:szCs w:val="24"/>
        </w:rPr>
        <w:t>,</w:t>
      </w:r>
      <w:r w:rsidRPr="00500763">
        <w:rPr>
          <w:i/>
          <w:sz w:val="24"/>
          <w:szCs w:val="24"/>
        </w:rPr>
        <w:t xml:space="preserve"> tager i stedet for International økonomi ifølge nærværende studieordning.</w:t>
      </w:r>
    </w:p>
    <w:p w:rsidR="00CE0D56" w:rsidRDefault="00CE0D56" w:rsidP="00CE0D56">
      <w:pPr>
        <w:pStyle w:val="Brdtekst"/>
        <w:tabs>
          <w:tab w:val="left" w:pos="567"/>
          <w:tab w:val="left" w:pos="851"/>
        </w:tabs>
        <w:ind w:left="567" w:right="0"/>
        <w:rPr>
          <w:b/>
          <w:bCs/>
          <w:iCs/>
          <w:sz w:val="24"/>
          <w:szCs w:val="24"/>
        </w:rPr>
      </w:pPr>
    </w:p>
    <w:p w:rsidR="00CE0D56" w:rsidRDefault="00CE0D56" w:rsidP="00CE0D56">
      <w:pPr>
        <w:pStyle w:val="Brdtekst"/>
        <w:tabs>
          <w:tab w:val="left" w:pos="567"/>
          <w:tab w:val="left" w:pos="851"/>
        </w:tabs>
        <w:ind w:left="567" w:right="0"/>
        <w:rPr>
          <w:sz w:val="24"/>
          <w:szCs w:val="24"/>
        </w:rPr>
      </w:pPr>
      <w:r>
        <w:rPr>
          <w:sz w:val="24"/>
          <w:szCs w:val="24"/>
        </w:rPr>
        <w:t>Sidste gang, der afholdes eksamen efter bestemmelserne i studieordningen fra 2010</w:t>
      </w:r>
      <w:proofErr w:type="gramStart"/>
      <w:r>
        <w:rPr>
          <w:sz w:val="24"/>
          <w:szCs w:val="24"/>
        </w:rPr>
        <w:t xml:space="preserve"> (rev.</w:t>
      </w:r>
      <w:proofErr w:type="gramEnd"/>
      <w:r>
        <w:rPr>
          <w:sz w:val="24"/>
          <w:szCs w:val="24"/>
        </w:rPr>
        <w:t xml:space="preserve"> 2012) er i sommeren 2016 (januar 2017 for arabisk-retningen), idet sidste eksamenstermin for de enkelte mundtlige og skriftlige prøver dog er som følger:</w:t>
      </w:r>
    </w:p>
    <w:p w:rsidR="00CE0D56" w:rsidRDefault="00CE0D56" w:rsidP="00CE0D56">
      <w:pPr>
        <w:pStyle w:val="Brdtekst"/>
        <w:tabs>
          <w:tab w:val="left" w:pos="567"/>
          <w:tab w:val="left" w:pos="851"/>
        </w:tabs>
        <w:ind w:left="567" w:right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3531"/>
      </w:tblGrid>
      <w:tr w:rsidR="00CE0D56" w:rsidTr="005773D2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516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Ordinær  eksamen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på 2010 (rev. 2012)- </w:t>
            </w:r>
            <w:proofErr w:type="gramStart"/>
            <w:r>
              <w:rPr>
                <w:b/>
                <w:bCs/>
                <w:sz w:val="24"/>
                <w:szCs w:val="24"/>
              </w:rPr>
              <w:t>studieordningen  ifølge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normalstudieplanen</w:t>
            </w:r>
          </w:p>
        </w:tc>
        <w:tc>
          <w:tcPr>
            <w:tcW w:w="3531" w:type="dxa"/>
          </w:tcPr>
          <w:p w:rsidR="00CE0D56" w:rsidRDefault="00CE0D56" w:rsidP="005773D2">
            <w:pPr>
              <w:pStyle w:val="Brdtekst"/>
              <w:tabs>
                <w:tab w:val="left" w:pos="851"/>
              </w:tabs>
              <w:ind w:left="59" w:righ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sidste eksamen efter 2010 studieordningen</w:t>
            </w:r>
          </w:p>
        </w:tc>
      </w:tr>
      <w:tr w:rsidR="00CE0D56" w:rsidTr="005773D2">
        <w:tblPrEx>
          <w:tblCellMar>
            <w:top w:w="0" w:type="dxa"/>
            <w:bottom w:w="0" w:type="dxa"/>
          </w:tblCellMar>
        </w:tblPrEx>
        <w:tc>
          <w:tcPr>
            <w:tcW w:w="4516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semesters prøver, jan. 2013</w:t>
            </w:r>
          </w:p>
        </w:tc>
        <w:tc>
          <w:tcPr>
            <w:tcW w:w="3531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 2014</w:t>
            </w:r>
          </w:p>
        </w:tc>
      </w:tr>
      <w:tr w:rsidR="00CE0D56" w:rsidTr="005773D2">
        <w:tblPrEx>
          <w:tblCellMar>
            <w:top w:w="0" w:type="dxa"/>
            <w:bottom w:w="0" w:type="dxa"/>
          </w:tblCellMar>
        </w:tblPrEx>
        <w:tc>
          <w:tcPr>
            <w:tcW w:w="4516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semesters prøver, jun. 2013</w:t>
            </w:r>
          </w:p>
        </w:tc>
        <w:tc>
          <w:tcPr>
            <w:tcW w:w="3531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 2014</w:t>
            </w:r>
          </w:p>
        </w:tc>
      </w:tr>
      <w:tr w:rsidR="00CE0D56" w:rsidTr="005773D2">
        <w:tblPrEx>
          <w:tblCellMar>
            <w:top w:w="0" w:type="dxa"/>
            <w:bottom w:w="0" w:type="dxa"/>
          </w:tblCellMar>
        </w:tblPrEx>
        <w:tc>
          <w:tcPr>
            <w:tcW w:w="4516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semesters prøver, jan. 2014</w:t>
            </w:r>
          </w:p>
        </w:tc>
        <w:tc>
          <w:tcPr>
            <w:tcW w:w="3531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 2015</w:t>
            </w:r>
          </w:p>
        </w:tc>
      </w:tr>
      <w:tr w:rsidR="00CE0D56" w:rsidTr="005773D2">
        <w:tblPrEx>
          <w:tblCellMar>
            <w:top w:w="0" w:type="dxa"/>
            <w:bottom w:w="0" w:type="dxa"/>
          </w:tblCellMar>
        </w:tblPrEx>
        <w:tc>
          <w:tcPr>
            <w:tcW w:w="4516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semesters prøver, jun. 2014</w:t>
            </w:r>
          </w:p>
        </w:tc>
        <w:tc>
          <w:tcPr>
            <w:tcW w:w="3531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 2015</w:t>
            </w:r>
          </w:p>
        </w:tc>
      </w:tr>
      <w:tr w:rsidR="00CE0D56" w:rsidTr="005773D2">
        <w:tblPrEx>
          <w:tblCellMar>
            <w:top w:w="0" w:type="dxa"/>
            <w:bottom w:w="0" w:type="dxa"/>
          </w:tblCellMar>
        </w:tblPrEx>
        <w:tc>
          <w:tcPr>
            <w:tcW w:w="4516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semesters prøver, jan. 2015</w:t>
            </w:r>
          </w:p>
        </w:tc>
        <w:tc>
          <w:tcPr>
            <w:tcW w:w="3531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 2016</w:t>
            </w:r>
          </w:p>
        </w:tc>
      </w:tr>
      <w:tr w:rsidR="00CE0D56" w:rsidTr="005773D2">
        <w:tblPrEx>
          <w:tblCellMar>
            <w:top w:w="0" w:type="dxa"/>
            <w:bottom w:w="0" w:type="dxa"/>
          </w:tblCellMar>
        </w:tblPrEx>
        <w:tc>
          <w:tcPr>
            <w:tcW w:w="4516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semesters prøver, jun. 2016</w:t>
            </w:r>
          </w:p>
        </w:tc>
        <w:tc>
          <w:tcPr>
            <w:tcW w:w="3531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 2017</w:t>
            </w:r>
          </w:p>
        </w:tc>
      </w:tr>
      <w:tr w:rsidR="00CE0D56" w:rsidTr="005773D2">
        <w:tblPrEx>
          <w:tblCellMar>
            <w:top w:w="0" w:type="dxa"/>
            <w:bottom w:w="0" w:type="dxa"/>
          </w:tblCellMar>
        </w:tblPrEx>
        <w:tc>
          <w:tcPr>
            <w:tcW w:w="4516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semesters prøver (kun arabisk-retningen) jan. 2017</w:t>
            </w:r>
          </w:p>
        </w:tc>
        <w:tc>
          <w:tcPr>
            <w:tcW w:w="3531" w:type="dxa"/>
          </w:tcPr>
          <w:p w:rsidR="00CE0D56" w:rsidRDefault="00CE0D56" w:rsidP="005773D2">
            <w:pPr>
              <w:pStyle w:val="Brdtekst"/>
              <w:tabs>
                <w:tab w:val="left" w:pos="567"/>
                <w:tab w:val="left" w:pos="851"/>
              </w:tabs>
              <w:ind w:left="567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 2018</w:t>
            </w:r>
          </w:p>
        </w:tc>
      </w:tr>
    </w:tbl>
    <w:p w:rsidR="00CE0D56" w:rsidRDefault="00CE0D56" w:rsidP="00CE0D56">
      <w:pPr>
        <w:pStyle w:val="Brdtekst"/>
        <w:widowControl w:val="0"/>
        <w:tabs>
          <w:tab w:val="left" w:pos="567"/>
          <w:tab w:val="left" w:pos="851"/>
        </w:tabs>
        <w:ind w:right="0"/>
        <w:rPr>
          <w:sz w:val="24"/>
          <w:szCs w:val="24"/>
        </w:rPr>
      </w:pPr>
    </w:p>
    <w:p w:rsidR="00CE0D56" w:rsidRDefault="00CE0D56" w:rsidP="00CE0D56">
      <w:pPr>
        <w:pStyle w:val="Brdtekst"/>
        <w:widowControl w:val="0"/>
        <w:tabs>
          <w:tab w:val="left" w:pos="567"/>
          <w:tab w:val="left" w:pos="851"/>
        </w:tabs>
        <w:ind w:left="567" w:right="0"/>
        <w:rPr>
          <w:sz w:val="24"/>
          <w:szCs w:val="24"/>
        </w:rPr>
      </w:pPr>
      <w:r>
        <w:rPr>
          <w:sz w:val="24"/>
          <w:szCs w:val="24"/>
        </w:rPr>
        <w:t>De studerende på 2010</w:t>
      </w:r>
      <w:proofErr w:type="gramStart"/>
      <w:r>
        <w:rPr>
          <w:sz w:val="24"/>
          <w:szCs w:val="24"/>
        </w:rPr>
        <w:t xml:space="preserve"> (rev.</w:t>
      </w:r>
      <w:proofErr w:type="gramEnd"/>
      <w:r>
        <w:rPr>
          <w:sz w:val="24"/>
          <w:szCs w:val="24"/>
        </w:rPr>
        <w:t xml:space="preserve"> 2012)-studieordningen, som ikke måtte have bestået de pågældende eksamener til disse tidspunkter, kan efter ansøgning til studienævnet overflyttes til 2013-studieordningen, idet fagene fra 2010</w:t>
      </w:r>
      <w:proofErr w:type="gramStart"/>
      <w:r>
        <w:rPr>
          <w:sz w:val="24"/>
          <w:szCs w:val="24"/>
        </w:rPr>
        <w:t xml:space="preserve"> (rev.</w:t>
      </w:r>
      <w:proofErr w:type="gramEnd"/>
      <w:r>
        <w:rPr>
          <w:sz w:val="24"/>
          <w:szCs w:val="24"/>
        </w:rPr>
        <w:t xml:space="preserve"> 2012)-studieordningen overføres til de tilsvarende fag på 2013-studieordningen.</w:t>
      </w:r>
    </w:p>
    <w:p w:rsidR="00CE0D56" w:rsidRDefault="00CE0D56" w:rsidP="00CE0D56">
      <w:pPr>
        <w:pStyle w:val="Brdtekst"/>
        <w:widowControl w:val="0"/>
        <w:tabs>
          <w:tab w:val="left" w:pos="567"/>
          <w:tab w:val="left" w:pos="851"/>
        </w:tabs>
        <w:ind w:left="567" w:right="0"/>
        <w:rPr>
          <w:sz w:val="24"/>
          <w:szCs w:val="24"/>
        </w:rPr>
      </w:pPr>
    </w:p>
    <w:p w:rsidR="00CE0D56" w:rsidRDefault="00CE0D56" w:rsidP="00CE0D56">
      <w:pPr>
        <w:pStyle w:val="Brdtekst"/>
        <w:tabs>
          <w:tab w:val="left" w:pos="567"/>
          <w:tab w:val="left" w:pos="851"/>
        </w:tabs>
        <w:ind w:left="567" w:right="0"/>
        <w:rPr>
          <w:sz w:val="24"/>
          <w:szCs w:val="24"/>
        </w:rPr>
      </w:pPr>
    </w:p>
    <w:p w:rsidR="00CE0D56" w:rsidRDefault="00CE0D56" w:rsidP="00CE0D56">
      <w:pPr>
        <w:pStyle w:val="Brdtekst"/>
        <w:tabs>
          <w:tab w:val="left" w:pos="567"/>
          <w:tab w:val="left" w:pos="851"/>
        </w:tabs>
        <w:ind w:left="567" w:right="0"/>
        <w:rPr>
          <w:sz w:val="24"/>
          <w:szCs w:val="24"/>
        </w:rPr>
      </w:pPr>
      <w:r>
        <w:rPr>
          <w:sz w:val="24"/>
          <w:szCs w:val="24"/>
        </w:rPr>
        <w:lastRenderedPageBreak/>
        <w:t>Når en studerende er overgået til ny studieordning, er det ikke muligt efterfølgende at vende tilbage til en tidligere studieordning.</w:t>
      </w:r>
    </w:p>
    <w:p w:rsidR="00CE0D56" w:rsidRDefault="00CE0D56" w:rsidP="00CE0D56">
      <w:pPr>
        <w:pStyle w:val="Brdtekst"/>
        <w:tabs>
          <w:tab w:val="left" w:pos="567"/>
          <w:tab w:val="left" w:pos="851"/>
        </w:tabs>
        <w:ind w:right="0"/>
        <w:rPr>
          <w:sz w:val="24"/>
          <w:szCs w:val="24"/>
        </w:rPr>
      </w:pPr>
    </w:p>
    <w:p w:rsidR="00CE0D56" w:rsidRDefault="00CE0D56" w:rsidP="00CE0D56">
      <w:pPr>
        <w:tabs>
          <w:tab w:val="left" w:pos="2127"/>
        </w:tabs>
        <w:ind w:left="567"/>
        <w:rPr>
          <w:color w:val="000000"/>
        </w:rPr>
      </w:pPr>
      <w:r>
        <w:t>Fra september 2013 afløser fagene på 2013-studieordningen gradvist fagudbuddet efter 2010</w:t>
      </w:r>
      <w:proofErr w:type="gramStart"/>
      <w:r>
        <w:t xml:space="preserve"> (rev.</w:t>
      </w:r>
      <w:proofErr w:type="gramEnd"/>
      <w:r>
        <w:t xml:space="preserve"> 2012)-studieordningen i overensstemmelse med forløbsmodellen.</w:t>
      </w:r>
    </w:p>
    <w:p w:rsidR="00E26203" w:rsidRDefault="00E26203" w:rsidP="00E26203">
      <w:pPr>
        <w:tabs>
          <w:tab w:val="left" w:pos="2127"/>
        </w:tabs>
        <w:ind w:left="567"/>
        <w:rPr>
          <w:color w:val="000000"/>
        </w:rPr>
      </w:pPr>
    </w:p>
    <w:p w:rsidR="00E26203" w:rsidRDefault="00E26203" w:rsidP="00E26203">
      <w:pPr>
        <w:tabs>
          <w:tab w:val="left" w:pos="567"/>
          <w:tab w:val="left" w:pos="851"/>
          <w:tab w:val="left" w:pos="2540"/>
          <w:tab w:val="left" w:pos="7920"/>
        </w:tabs>
      </w:pPr>
    </w:p>
    <w:tbl>
      <w:tblPr>
        <w:tblW w:w="89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2780"/>
      </w:tblGrid>
      <w:tr w:rsidR="00E26203" w:rsidTr="0041234B">
        <w:tc>
          <w:tcPr>
            <w:tcW w:w="6204" w:type="dxa"/>
            <w:gridSpan w:val="3"/>
            <w:tcBorders>
              <w:bottom w:val="nil"/>
            </w:tcBorders>
            <w:shd w:val="clear" w:color="auto" w:fill="EEECE1"/>
            <w:vAlign w:val="center"/>
          </w:tcPr>
          <w:p w:rsidR="00E26203" w:rsidRDefault="00E26203" w:rsidP="0041234B">
            <w:pPr>
              <w:pStyle w:val="CM1"/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Forhandlingsteori og -træning</w:t>
            </w:r>
          </w:p>
        </w:tc>
        <w:tc>
          <w:tcPr>
            <w:tcW w:w="2780" w:type="dxa"/>
            <w:shd w:val="clear" w:color="auto" w:fill="EEECE1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Undervisnings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aktivitetsnr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</w:p>
        </w:tc>
      </w:tr>
      <w:tr w:rsidR="00E26203" w:rsidTr="0041234B">
        <w:tc>
          <w:tcPr>
            <w:tcW w:w="6204" w:type="dxa"/>
            <w:gridSpan w:val="3"/>
            <w:tcBorders>
              <w:top w:val="nil"/>
            </w:tcBorders>
            <w:shd w:val="clear" w:color="auto" w:fill="EEECE1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/>
              </w:rPr>
            </w:pPr>
            <w:r w:rsidRPr="00EC02CF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Negotiation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Skills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0" w:type="dxa"/>
            <w:shd w:val="clear" w:color="auto" w:fill="EEECE1"/>
            <w:vAlign w:val="center"/>
          </w:tcPr>
          <w:p w:rsidR="00E26203" w:rsidRPr="0002709C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09C">
              <w:rPr>
                <w:rFonts w:ascii="Times New Roman" w:hAnsi="Times New Roman" w:cs="Times New Roman"/>
                <w:bCs/>
                <w:sz w:val="20"/>
                <w:szCs w:val="20"/>
              </w:rPr>
              <w:t>Arabisk:</w:t>
            </w:r>
          </w:p>
          <w:p w:rsidR="00E26203" w:rsidRDefault="00E26203" w:rsidP="0041234B">
            <w:pPr>
              <w:rPr>
                <w:sz w:val="20"/>
                <w:szCs w:val="20"/>
              </w:rPr>
            </w:pPr>
            <w:r w:rsidRPr="0002709C">
              <w:rPr>
                <w:sz w:val="20"/>
                <w:szCs w:val="20"/>
              </w:rPr>
              <w:t xml:space="preserve">Engelsk: </w:t>
            </w:r>
          </w:p>
          <w:p w:rsidR="00E26203" w:rsidRDefault="00E26203" w:rsidP="00412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Spansk: </w:t>
            </w:r>
          </w:p>
          <w:p w:rsidR="00E26203" w:rsidRPr="0002709C" w:rsidRDefault="00E26203" w:rsidP="0041234B">
            <w:r>
              <w:rPr>
                <w:sz w:val="20"/>
                <w:szCs w:val="20"/>
              </w:rPr>
              <w:t xml:space="preserve">Tysk: </w:t>
            </w:r>
          </w:p>
        </w:tc>
      </w:tr>
      <w:tr w:rsidR="00E26203" w:rsidTr="0041234B">
        <w:tc>
          <w:tcPr>
            <w:tcW w:w="1384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0"/>
                <w:tab w:val="left" w:pos="184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Studium/</w:t>
            </w:r>
          </w:p>
          <w:p w:rsidR="00E26203" w:rsidRDefault="00E26203" w:rsidP="0041234B">
            <w:pPr>
              <w:pStyle w:val="CM1"/>
              <w:tabs>
                <w:tab w:val="left" w:pos="0"/>
                <w:tab w:val="left" w:pos="184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dieord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nings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0" w:type="dxa"/>
            <w:gridSpan w:val="3"/>
            <w:vAlign w:val="center"/>
          </w:tcPr>
          <w:p w:rsidR="00E26203" w:rsidRPr="006A7D38" w:rsidRDefault="00E26203" w:rsidP="0041234B">
            <w:pPr>
              <w:pStyle w:val="CM1"/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Bachelor (BA) i erhvervsøkonomi – erhvervssprog,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negot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(arabisk, engelsk, spansk eller tysk)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26203" w:rsidRDefault="00E26203" w:rsidP="0041234B">
            <w:r>
              <w:t>BA i arabisk og kommunikation/</w:t>
            </w:r>
          </w:p>
        </w:tc>
      </w:tr>
      <w:tr w:rsidR="00E26203" w:rsidTr="0041234B">
        <w:tc>
          <w:tcPr>
            <w:tcW w:w="1384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ECTS-vægt: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402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Engelsk: 5 ECTS</w:t>
            </w:r>
          </w:p>
          <w:p w:rsidR="00E26203" w:rsidRDefault="00E26203" w:rsidP="0041234B">
            <w:r>
              <w:t>Arabisk, spansk og tysk:</w:t>
            </w:r>
          </w:p>
          <w:p w:rsidR="00E26203" w:rsidRDefault="00E26203" w:rsidP="0041234B">
            <w:r>
              <w:t>6 ECTS</w:t>
            </w:r>
          </w:p>
        </w:tc>
        <w:tc>
          <w:tcPr>
            <w:tcW w:w="1418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0"/>
                <w:tab w:val="left" w:pos="28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By:</w:t>
            </w:r>
          </w:p>
        </w:tc>
        <w:tc>
          <w:tcPr>
            <w:tcW w:w="2780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8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Odense</w:t>
            </w:r>
          </w:p>
        </w:tc>
      </w:tr>
      <w:tr w:rsidR="00E26203" w:rsidTr="0041234B">
        <w:tc>
          <w:tcPr>
            <w:tcW w:w="1384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0"/>
                <w:tab w:val="left" w:pos="2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placering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12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semester</w:t>
            </w:r>
          </w:p>
          <w:p w:rsidR="00E26203" w:rsidRDefault="00E26203" w:rsidP="0041234B">
            <w:r>
              <w:t>(arabisk: 7. semester)</w:t>
            </w:r>
          </w:p>
        </w:tc>
        <w:tc>
          <w:tcPr>
            <w:tcW w:w="1418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0"/>
                <w:tab w:val="left" w:pos="2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Fagansvarligt institut:</w:t>
            </w:r>
          </w:p>
        </w:tc>
        <w:tc>
          <w:tcPr>
            <w:tcW w:w="2780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12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Arabisk: Institut for Historie</w:t>
            </w:r>
          </w:p>
          <w:p w:rsidR="00E26203" w:rsidRDefault="00E26203" w:rsidP="0041234B">
            <w:r>
              <w:t>Engelsk, spansk og tysk: Sprog og Kommunikation</w:t>
            </w:r>
          </w:p>
        </w:tc>
      </w:tr>
      <w:tr w:rsidR="00E26203" w:rsidTr="0041234B">
        <w:tc>
          <w:tcPr>
            <w:tcW w:w="1384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0"/>
                <w:tab w:val="left" w:pos="2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Undervis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ningssprog:</w:t>
            </w:r>
          </w:p>
        </w:tc>
        <w:tc>
          <w:tcPr>
            <w:tcW w:w="3402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Arabisk, engelsk, spansk eller tysk</w:t>
            </w:r>
          </w:p>
        </w:tc>
        <w:tc>
          <w:tcPr>
            <w:tcW w:w="1418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Fagansvarlig:</w:t>
            </w:r>
          </w:p>
        </w:tc>
        <w:tc>
          <w:tcPr>
            <w:tcW w:w="2780" w:type="dxa"/>
            <w:vAlign w:val="center"/>
          </w:tcPr>
          <w:p w:rsidR="00E26203" w:rsidRDefault="00E26203" w:rsidP="0041234B">
            <w:r>
              <w:t xml:space="preserve">Arabisk: </w:t>
            </w:r>
            <w:proofErr w:type="spellStart"/>
            <w:r>
              <w:t>H.L</w:t>
            </w:r>
            <w:proofErr w:type="gramStart"/>
            <w:r>
              <w:t>.Nielsen</w:t>
            </w:r>
            <w:proofErr w:type="spellEnd"/>
            <w:proofErr w:type="gramEnd"/>
          </w:p>
          <w:p w:rsidR="00E26203" w:rsidRDefault="00E26203" w:rsidP="0041234B">
            <w:r>
              <w:t>Engelsk: Rasmus Nielsen</w:t>
            </w:r>
          </w:p>
          <w:p w:rsidR="00E26203" w:rsidRDefault="00E26203" w:rsidP="0041234B">
            <w:r>
              <w:t xml:space="preserve">Spansk: </w:t>
            </w:r>
            <w:proofErr w:type="spellStart"/>
            <w:r>
              <w:t>A</w:t>
            </w:r>
            <w:proofErr w:type="gramStart"/>
            <w:r>
              <w:t>.Grindsted</w:t>
            </w:r>
            <w:proofErr w:type="spellEnd"/>
            <w:proofErr w:type="gramEnd"/>
          </w:p>
          <w:p w:rsidR="00E26203" w:rsidRDefault="00E26203" w:rsidP="0041234B">
            <w:r>
              <w:t>Tysk: Klaus Geyer</w:t>
            </w:r>
          </w:p>
        </w:tc>
      </w:tr>
      <w:tr w:rsidR="00E26203" w:rsidTr="0041234B">
        <w:tc>
          <w:tcPr>
            <w:tcW w:w="1384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Godkendt:</w:t>
            </w:r>
          </w:p>
        </w:tc>
        <w:tc>
          <w:tcPr>
            <w:tcW w:w="7600" w:type="dxa"/>
            <w:gridSpan w:val="3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Cs/>
              </w:rPr>
            </w:pPr>
          </w:p>
        </w:tc>
      </w:tr>
    </w:tbl>
    <w:p w:rsidR="00E26203" w:rsidRDefault="00E26203" w:rsidP="00E26203">
      <w:pPr>
        <w:pStyle w:val="Brdtekst"/>
        <w:tabs>
          <w:tab w:val="left" w:pos="360"/>
        </w:tabs>
        <w:ind w:right="0"/>
        <w:outlineLvl w:val="0"/>
        <w:rPr>
          <w:b/>
          <w:sz w:val="24"/>
          <w:szCs w:val="24"/>
        </w:rPr>
      </w:pPr>
    </w:p>
    <w:p w:rsidR="00E26203" w:rsidRDefault="00E26203" w:rsidP="00E26203">
      <w:pPr>
        <w:pStyle w:val="Brdtekst"/>
        <w:tabs>
          <w:tab w:val="left" w:pos="360"/>
        </w:tabs>
        <w:ind w:right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g.</w:t>
      </w:r>
      <w:r>
        <w:rPr>
          <w:b/>
          <w:sz w:val="24"/>
          <w:szCs w:val="24"/>
        </w:rPr>
        <w:tab/>
        <w:t>Eksamensbestemmelser</w:t>
      </w:r>
    </w:p>
    <w:p w:rsidR="00E26203" w:rsidRPr="00E26203" w:rsidRDefault="00E26203" w:rsidP="00E26203">
      <w:pPr>
        <w:pStyle w:val="Brdtekstindrykning3"/>
        <w:tabs>
          <w:tab w:val="left" w:pos="540"/>
          <w:tab w:val="left" w:pos="2200"/>
          <w:tab w:val="left" w:pos="7940"/>
        </w:tabs>
        <w:ind w:left="0"/>
        <w:rPr>
          <w:rFonts w:eastAsia="Times New Roman"/>
          <w:sz w:val="24"/>
          <w:szCs w:val="24"/>
        </w:rPr>
      </w:pPr>
      <w:r w:rsidRPr="00E26203">
        <w:rPr>
          <w:rFonts w:eastAsia="Times New Roman"/>
          <w:sz w:val="24"/>
          <w:szCs w:val="24"/>
        </w:rPr>
        <w:t>Eksamen består i gennemførelse af et forhandlingsrollespil på fremmed</w:t>
      </w:r>
      <w:r w:rsidRPr="00E26203">
        <w:rPr>
          <w:rFonts w:eastAsia="Times New Roman"/>
          <w:sz w:val="24"/>
          <w:szCs w:val="24"/>
        </w:rPr>
        <w:softHyphen/>
        <w:t>sproget på grundlag af et udleveret oplæg på dansk og / eller fremmed</w:t>
      </w:r>
      <w:r w:rsidRPr="00E26203">
        <w:rPr>
          <w:rFonts w:eastAsia="Times New Roman"/>
          <w:sz w:val="24"/>
          <w:szCs w:val="24"/>
        </w:rPr>
        <w:softHyphen/>
        <w:t>sproget. Inden for den samme forhandlingsgruppe skal oplægget være på samme sprog. Den studerende afleverer før eksami</w:t>
      </w:r>
      <w:r w:rsidRPr="00E26203">
        <w:rPr>
          <w:rFonts w:eastAsia="Times New Roman"/>
          <w:sz w:val="24"/>
          <w:szCs w:val="24"/>
        </w:rPr>
        <w:softHyphen/>
        <w:t>na</w:t>
      </w:r>
      <w:r w:rsidRPr="00E26203">
        <w:rPr>
          <w:rFonts w:eastAsia="Times New Roman"/>
          <w:sz w:val="24"/>
          <w:szCs w:val="24"/>
        </w:rPr>
        <w:softHyphen/>
        <w:t>tionens påbegyndelse en kort skriftlig redegørelse for valg af strategi og (evt. alternative) mål. Redegørelsen gøres til genstand for eksamination efter forhandlingen.</w:t>
      </w:r>
    </w:p>
    <w:p w:rsidR="00E26203" w:rsidRDefault="00E26203" w:rsidP="00E26203">
      <w:pPr>
        <w:tabs>
          <w:tab w:val="left" w:pos="540"/>
          <w:tab w:val="left" w:pos="567"/>
          <w:tab w:val="left" w:pos="2200"/>
          <w:tab w:val="left" w:pos="7940"/>
        </w:tabs>
      </w:pPr>
    </w:p>
    <w:p w:rsidR="00E26203" w:rsidRDefault="00E26203" w:rsidP="00E26203">
      <w:pPr>
        <w:tabs>
          <w:tab w:val="left" w:pos="1620"/>
          <w:tab w:val="left" w:pos="7940"/>
        </w:tabs>
        <w:ind w:left="1620" w:hanging="1620"/>
      </w:pPr>
      <w:r>
        <w:t>Prøveform:</w:t>
      </w:r>
      <w:r>
        <w:tab/>
        <w:t>mundtlig prøve med 2-3 deltagere</w:t>
      </w:r>
    </w:p>
    <w:p w:rsidR="00E26203" w:rsidRDefault="00E26203" w:rsidP="00E26203">
      <w:pPr>
        <w:tabs>
          <w:tab w:val="left" w:pos="1620"/>
          <w:tab w:val="left" w:pos="7940"/>
        </w:tabs>
        <w:ind w:left="1620" w:hanging="1620"/>
      </w:pPr>
      <w:r>
        <w:t>Varighed:</w:t>
      </w:r>
      <w:r>
        <w:tab/>
        <w:t>20 minutter pr. studerende inkl. bedømmelse</w:t>
      </w:r>
    </w:p>
    <w:p w:rsidR="00E26203" w:rsidRDefault="00E26203" w:rsidP="00E26203">
      <w:pPr>
        <w:tabs>
          <w:tab w:val="left" w:pos="1620"/>
          <w:tab w:val="left" w:pos="7940"/>
        </w:tabs>
        <w:ind w:left="1620" w:hanging="1620"/>
      </w:pPr>
      <w:r>
        <w:t>Forberedelse:</w:t>
      </w:r>
      <w:r>
        <w:tab/>
        <w:t>40 minutter pr. studerende</w:t>
      </w:r>
    </w:p>
    <w:p w:rsidR="00E26203" w:rsidRDefault="00E26203" w:rsidP="00E26203">
      <w:pPr>
        <w:tabs>
          <w:tab w:val="left" w:pos="1620"/>
          <w:tab w:val="left" w:pos="7940"/>
        </w:tabs>
        <w:ind w:left="1620" w:hanging="1620"/>
      </w:pPr>
      <w:r>
        <w:t>Hjælpemidler:</w:t>
      </w:r>
      <w:r>
        <w:tab/>
      </w:r>
      <w:r w:rsidRPr="00E26203">
        <w:rPr>
          <w:highlight w:val="yellow"/>
        </w:rPr>
        <w:t>alle hjælpemidler, inkl. internet, dog ikke kommunikation med andre</w:t>
      </w:r>
    </w:p>
    <w:p w:rsidR="00E26203" w:rsidRDefault="00E26203" w:rsidP="00E26203">
      <w:pPr>
        <w:tabs>
          <w:tab w:val="left" w:pos="1620"/>
          <w:tab w:val="left" w:pos="7940"/>
        </w:tabs>
        <w:ind w:left="1620" w:hanging="1620"/>
      </w:pPr>
      <w:r>
        <w:t>Censur:</w:t>
      </w:r>
      <w:r>
        <w:tab/>
        <w:t>ekstern</w:t>
      </w:r>
    </w:p>
    <w:p w:rsidR="00E26203" w:rsidRDefault="00E26203" w:rsidP="00E26203">
      <w:pPr>
        <w:tabs>
          <w:tab w:val="left" w:pos="1620"/>
          <w:tab w:val="left" w:pos="7940"/>
        </w:tabs>
        <w:ind w:left="1620" w:hanging="1620"/>
      </w:pPr>
      <w:r>
        <w:t>Bedømmelse:</w:t>
      </w:r>
      <w:r>
        <w:tab/>
        <w:t>individuel bedømmelse efter 7-trinsskalaen. Der gives én karakter for den mundtlige sprogfærdighed og én karakter for forhand</w:t>
      </w:r>
      <w:r>
        <w:softHyphen/>
        <w:t>lingsevne</w:t>
      </w:r>
    </w:p>
    <w:p w:rsidR="00E26203" w:rsidRDefault="00E26203" w:rsidP="00E26203">
      <w:pPr>
        <w:tabs>
          <w:tab w:val="left" w:pos="1620"/>
          <w:tab w:val="left" w:pos="7940"/>
        </w:tabs>
        <w:ind w:left="1620" w:hanging="1620"/>
      </w:pPr>
      <w:r>
        <w:t>Vægtning:</w:t>
      </w:r>
      <w:r>
        <w:tab/>
        <w:t xml:space="preserve">arabisk, spansk og tysk: 6 ECTS, engelsk: </w:t>
      </w:r>
      <w:proofErr w:type="gramStart"/>
      <w:r>
        <w:t>5  ECTS</w:t>
      </w:r>
      <w:proofErr w:type="gramEnd"/>
    </w:p>
    <w:p w:rsidR="00E26203" w:rsidRDefault="00E26203" w:rsidP="00E26203">
      <w:pPr>
        <w:pStyle w:val="givet"/>
        <w:tabs>
          <w:tab w:val="left" w:pos="540"/>
          <w:tab w:val="left" w:pos="567"/>
          <w:tab w:val="left" w:pos="2127"/>
          <w:tab w:val="left" w:pos="2200"/>
          <w:tab w:val="left" w:pos="7940"/>
        </w:tabs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26203" w:rsidRDefault="00E26203">
      <w:pPr>
        <w:rPr>
          <w:rFonts w:eastAsia="Times New Roman"/>
          <w:i/>
          <w:lang w:eastAsia="da-DK"/>
        </w:rPr>
      </w:pPr>
      <w:r>
        <w:rPr>
          <w:i/>
        </w:rPr>
        <w:br w:type="page"/>
      </w:r>
    </w:p>
    <w:p w:rsidR="00E26203" w:rsidRDefault="00E26203" w:rsidP="00E26203">
      <w:pPr>
        <w:pStyle w:val="Brdtekst"/>
        <w:tabs>
          <w:tab w:val="left" w:pos="567"/>
          <w:tab w:val="left" w:pos="851"/>
        </w:tabs>
        <w:ind w:right="0"/>
        <w:outlineLvl w:val="0"/>
        <w:rPr>
          <w:b/>
          <w:sz w:val="24"/>
          <w:szCs w:val="24"/>
        </w:rPr>
      </w:pPr>
    </w:p>
    <w:tbl>
      <w:tblPr>
        <w:tblW w:w="89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2780"/>
      </w:tblGrid>
      <w:tr w:rsidR="00E26203" w:rsidTr="0041234B">
        <w:tc>
          <w:tcPr>
            <w:tcW w:w="6204" w:type="dxa"/>
            <w:gridSpan w:val="3"/>
            <w:tcBorders>
              <w:bottom w:val="nil"/>
            </w:tcBorders>
            <w:shd w:val="clear" w:color="auto" w:fill="EEECE1"/>
            <w:vAlign w:val="center"/>
          </w:tcPr>
          <w:p w:rsidR="00E26203" w:rsidRDefault="00E26203" w:rsidP="0041234B">
            <w:pPr>
              <w:pStyle w:val="CM1"/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Organisation</w:t>
            </w:r>
          </w:p>
        </w:tc>
        <w:tc>
          <w:tcPr>
            <w:tcW w:w="2780" w:type="dxa"/>
            <w:shd w:val="clear" w:color="auto" w:fill="EEECE1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Undervisnings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aktivitetsnr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</w:p>
        </w:tc>
      </w:tr>
      <w:tr w:rsidR="00E26203" w:rsidTr="0041234B">
        <w:tc>
          <w:tcPr>
            <w:tcW w:w="6204" w:type="dxa"/>
            <w:gridSpan w:val="3"/>
            <w:tcBorders>
              <w:top w:val="nil"/>
            </w:tcBorders>
            <w:shd w:val="clear" w:color="auto" w:fill="EEECE1"/>
            <w:vAlign w:val="center"/>
          </w:tcPr>
          <w:p w:rsidR="00E26203" w:rsidRPr="00EC02CF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</w:rPr>
            </w:pPr>
            <w:r w:rsidRPr="00EC02CF">
              <w:rPr>
                <w:rFonts w:ascii="Times New Roman" w:hAnsi="Times New Roman" w:cs="Times New Roman"/>
              </w:rPr>
              <w:t>(Organisation)</w:t>
            </w:r>
          </w:p>
        </w:tc>
        <w:tc>
          <w:tcPr>
            <w:tcW w:w="2780" w:type="dxa"/>
            <w:shd w:val="clear" w:color="auto" w:fill="EEECE1"/>
            <w:vAlign w:val="center"/>
          </w:tcPr>
          <w:p w:rsidR="00E26203" w:rsidRPr="007F37D1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7F37D1">
              <w:rPr>
                <w:rFonts w:ascii="Times New Roman" w:hAnsi="Times New Roman" w:cs="Times New Roman"/>
                <w:bCs/>
              </w:rPr>
              <w:t>7724021</w:t>
            </w:r>
            <w:proofErr w:type="gramEnd"/>
          </w:p>
        </w:tc>
      </w:tr>
      <w:tr w:rsidR="00E26203" w:rsidTr="0041234B">
        <w:tc>
          <w:tcPr>
            <w:tcW w:w="1384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0"/>
                <w:tab w:val="left" w:pos="184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Studium/</w:t>
            </w:r>
          </w:p>
          <w:p w:rsidR="00E26203" w:rsidRDefault="00E26203" w:rsidP="0041234B">
            <w:pPr>
              <w:pStyle w:val="CM1"/>
              <w:tabs>
                <w:tab w:val="left" w:pos="0"/>
                <w:tab w:val="left" w:pos="184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dieord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nings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0" w:type="dxa"/>
            <w:gridSpan w:val="3"/>
            <w:vAlign w:val="center"/>
          </w:tcPr>
          <w:p w:rsidR="00E26203" w:rsidRPr="001762BC" w:rsidRDefault="00E26203" w:rsidP="001762BC">
            <w:pPr>
              <w:pStyle w:val="CM1"/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Bachelor (BA) i erhvervsøkonomi – erhvervssprog,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negot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(arabisk, engelsk, fransk, spansk eller tysk) 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7701262</w:t>
            </w:r>
            <w:proofErr w:type="gramEnd"/>
            <w:r>
              <w:rPr>
                <w:rFonts w:ascii="Times New Roman" w:hAnsi="Times New Roman" w:cs="Times New Roman"/>
              </w:rPr>
              <w:t>-09,</w:t>
            </w:r>
            <w:r>
              <w:rPr>
                <w:rFonts w:ascii="Times New Roman" w:hAnsi="Times New Roman" w:cs="Times New Roman"/>
                <w:bCs/>
              </w:rPr>
              <w:t>7701362-09, 7701462-09, 7701562-09, 7701661-09</w:t>
            </w:r>
          </w:p>
        </w:tc>
      </w:tr>
      <w:tr w:rsidR="00E26203" w:rsidTr="0041234B">
        <w:tc>
          <w:tcPr>
            <w:tcW w:w="1384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ECTS-vægt: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402" w:type="dxa"/>
            <w:vAlign w:val="center"/>
          </w:tcPr>
          <w:p w:rsidR="00E26203" w:rsidRDefault="00E26203" w:rsidP="0041234B">
            <w:r>
              <w:t>10 ECTS</w:t>
            </w:r>
          </w:p>
        </w:tc>
        <w:tc>
          <w:tcPr>
            <w:tcW w:w="1418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0"/>
                <w:tab w:val="left" w:pos="28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By:</w:t>
            </w:r>
          </w:p>
        </w:tc>
        <w:tc>
          <w:tcPr>
            <w:tcW w:w="2780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8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Odense</w:t>
            </w:r>
          </w:p>
        </w:tc>
      </w:tr>
      <w:tr w:rsidR="00E26203" w:rsidTr="0041234B">
        <w:tc>
          <w:tcPr>
            <w:tcW w:w="1384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0"/>
                <w:tab w:val="left" w:pos="2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placering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12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semester</w:t>
            </w:r>
          </w:p>
          <w:p w:rsidR="00E26203" w:rsidRDefault="00E26203" w:rsidP="0041234B"/>
        </w:tc>
        <w:tc>
          <w:tcPr>
            <w:tcW w:w="1418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0"/>
                <w:tab w:val="left" w:pos="2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Fagansvarligt institut:</w:t>
            </w:r>
          </w:p>
        </w:tc>
        <w:tc>
          <w:tcPr>
            <w:tcW w:w="2780" w:type="dxa"/>
            <w:vAlign w:val="center"/>
          </w:tcPr>
          <w:p w:rsidR="00E26203" w:rsidRDefault="00E26203" w:rsidP="0041234B">
            <w:r>
              <w:t>Marketing og Management</w:t>
            </w:r>
          </w:p>
        </w:tc>
      </w:tr>
      <w:tr w:rsidR="00E26203" w:rsidTr="0041234B">
        <w:tc>
          <w:tcPr>
            <w:tcW w:w="1384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0"/>
                <w:tab w:val="left" w:pos="21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Undervis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ningssprog:</w:t>
            </w:r>
          </w:p>
        </w:tc>
        <w:tc>
          <w:tcPr>
            <w:tcW w:w="3402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Dansk/svensk/norsk/engelsk</w:t>
            </w:r>
          </w:p>
        </w:tc>
        <w:tc>
          <w:tcPr>
            <w:tcW w:w="1418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Fagansvarlig:</w:t>
            </w:r>
          </w:p>
        </w:tc>
        <w:tc>
          <w:tcPr>
            <w:tcW w:w="2780" w:type="dxa"/>
            <w:vAlign w:val="center"/>
          </w:tcPr>
          <w:p w:rsidR="00E26203" w:rsidRDefault="00E26203" w:rsidP="0041234B">
            <w:r>
              <w:t>Karsten Boye Rasmussen</w:t>
            </w:r>
          </w:p>
        </w:tc>
      </w:tr>
      <w:tr w:rsidR="00E26203" w:rsidTr="0041234B">
        <w:tc>
          <w:tcPr>
            <w:tcW w:w="1384" w:type="dxa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Godkendt:</w:t>
            </w:r>
          </w:p>
        </w:tc>
        <w:tc>
          <w:tcPr>
            <w:tcW w:w="7600" w:type="dxa"/>
            <w:gridSpan w:val="3"/>
            <w:vAlign w:val="center"/>
          </w:tcPr>
          <w:p w:rsidR="00E26203" w:rsidRDefault="00E26203" w:rsidP="0041234B">
            <w:pPr>
              <w:pStyle w:val="CM1"/>
              <w:tabs>
                <w:tab w:val="left" w:pos="263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Cand.negot.-studienævnet 15. marts 2012</w:t>
            </w:r>
          </w:p>
        </w:tc>
      </w:tr>
    </w:tbl>
    <w:p w:rsidR="00E26203" w:rsidRDefault="00E26203" w:rsidP="00E26203">
      <w:pPr>
        <w:pStyle w:val="Brdtekst"/>
        <w:tabs>
          <w:tab w:val="left" w:pos="0"/>
          <w:tab w:val="left" w:pos="284"/>
        </w:tabs>
        <w:ind w:right="0"/>
        <w:outlineLvl w:val="0"/>
        <w:rPr>
          <w:b/>
          <w:sz w:val="24"/>
          <w:szCs w:val="24"/>
        </w:rPr>
      </w:pPr>
    </w:p>
    <w:p w:rsidR="00E26203" w:rsidRPr="00C57176" w:rsidRDefault="00E26203" w:rsidP="00E26203">
      <w:pPr>
        <w:pStyle w:val="Brdtekst"/>
        <w:tabs>
          <w:tab w:val="left" w:pos="426"/>
        </w:tabs>
        <w:ind w:right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  <w:t>Undervisningens omfang</w:t>
      </w:r>
      <w:r w:rsidRPr="00C57176">
        <w:rPr>
          <w:sz w:val="24"/>
          <w:szCs w:val="24"/>
        </w:rPr>
        <w:t xml:space="preserve">  </w:t>
      </w:r>
    </w:p>
    <w:p w:rsidR="00E26203" w:rsidRDefault="00E26203" w:rsidP="00E26203">
      <w:pPr>
        <w:pStyle w:val="Brdtekst"/>
        <w:tabs>
          <w:tab w:val="left" w:pos="360"/>
        </w:tabs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4  forelæsningstimer</w:t>
      </w:r>
      <w:proofErr w:type="gramEnd"/>
      <w:r>
        <w:rPr>
          <w:sz w:val="24"/>
          <w:szCs w:val="24"/>
        </w:rPr>
        <w:t xml:space="preserve"> ugentligt i 14 uger i 1. semester samt 16 øvelsestimer.</w:t>
      </w:r>
    </w:p>
    <w:p w:rsidR="00E26203" w:rsidRDefault="00E26203" w:rsidP="00E26203">
      <w:pPr>
        <w:pStyle w:val="Brdtekst"/>
        <w:tabs>
          <w:tab w:val="left" w:pos="360"/>
        </w:tabs>
        <w:ind w:right="0"/>
        <w:rPr>
          <w:b/>
          <w:bCs/>
          <w:sz w:val="24"/>
          <w:szCs w:val="24"/>
        </w:rPr>
      </w:pPr>
    </w:p>
    <w:p w:rsidR="00E26203" w:rsidRDefault="00E26203" w:rsidP="00E26203">
      <w:pPr>
        <w:pStyle w:val="Brdtekst"/>
        <w:tabs>
          <w:tab w:val="left" w:pos="360"/>
        </w:tabs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>
        <w:rPr>
          <w:b/>
          <w:bCs/>
          <w:sz w:val="24"/>
          <w:szCs w:val="24"/>
        </w:rPr>
        <w:tab/>
        <w:t>Målbeskrivelse</w:t>
      </w:r>
    </w:p>
    <w:p w:rsidR="00E26203" w:rsidRPr="00CE0D56" w:rsidRDefault="00E26203" w:rsidP="00E26203">
      <w:pPr>
        <w:pStyle w:val="Brdtekst"/>
        <w:tabs>
          <w:tab w:val="left" w:pos="360"/>
        </w:tabs>
        <w:ind w:right="0"/>
        <w:rPr>
          <w:b/>
          <w:bCs/>
          <w:sz w:val="24"/>
          <w:szCs w:val="24"/>
        </w:rPr>
      </w:pPr>
      <w:r w:rsidRPr="00CE0D56">
        <w:rPr>
          <w:sz w:val="24"/>
          <w:szCs w:val="24"/>
        </w:rPr>
        <w:t xml:space="preserve">Kurset fokuserer </w:t>
      </w:r>
      <w:proofErr w:type="spellStart"/>
      <w:r w:rsidRPr="00CE0D56">
        <w:rPr>
          <w:sz w:val="24"/>
          <w:szCs w:val="24"/>
        </w:rPr>
        <w:t>pa</w:t>
      </w:r>
      <w:proofErr w:type="spellEnd"/>
      <w:r w:rsidRPr="00CE0D56">
        <w:rPr>
          <w:sz w:val="24"/>
          <w:szCs w:val="24"/>
        </w:rPr>
        <w:t xml:space="preserve">̊ adfærd, ledelse, organisering og kommunikation i såvel private som offentlige virksomheder. Virksomhederne befinder sig i et marked som </w:t>
      </w:r>
      <w:proofErr w:type="spellStart"/>
      <w:r w:rsidRPr="00CE0D56">
        <w:rPr>
          <w:sz w:val="24"/>
          <w:szCs w:val="24"/>
        </w:rPr>
        <w:t>påvirker</w:t>
      </w:r>
      <w:proofErr w:type="spellEnd"/>
      <w:r w:rsidRPr="00CE0D56">
        <w:rPr>
          <w:sz w:val="24"/>
          <w:szCs w:val="24"/>
        </w:rPr>
        <w:t xml:space="preserve"> rammerne for, hvorledes den enkelte virksomhed agerer og organiserer sig. Hvordan </w:t>
      </w:r>
      <w:proofErr w:type="spellStart"/>
      <w:r w:rsidRPr="00CE0D56">
        <w:rPr>
          <w:sz w:val="24"/>
          <w:szCs w:val="24"/>
        </w:rPr>
        <w:t>håndterer</w:t>
      </w:r>
      <w:proofErr w:type="spellEnd"/>
      <w:r w:rsidRPr="00CE0D56">
        <w:rPr>
          <w:sz w:val="24"/>
          <w:szCs w:val="24"/>
        </w:rPr>
        <w:t xml:space="preserve"> virksomheden fx presset om yderligere innovation og effektivitet? Organisering af virksomhedens aktiviteter </w:t>
      </w:r>
      <w:proofErr w:type="spellStart"/>
      <w:r w:rsidRPr="00CE0D56">
        <w:rPr>
          <w:sz w:val="24"/>
          <w:szCs w:val="24"/>
        </w:rPr>
        <w:t>påvirker</w:t>
      </w:r>
      <w:proofErr w:type="spellEnd"/>
      <w:r w:rsidRPr="00CE0D56">
        <w:rPr>
          <w:sz w:val="24"/>
          <w:szCs w:val="24"/>
        </w:rPr>
        <w:t xml:space="preserve"> dens evne og mulighed for at tilpasse sig, og virksomhedens økonomi og markedsforhold er centrale for beslutningerne.</w:t>
      </w:r>
    </w:p>
    <w:p w:rsidR="00E26203" w:rsidRDefault="00E26203" w:rsidP="00E26203">
      <w:r w:rsidRPr="00624918">
        <w:t>Faget</w:t>
      </w:r>
      <w:r>
        <w:t xml:space="preserve"> bringer den studerende en forståelse af, hvordan organisationer fungerer, kommunikerer og på anden vis interagerer med individer, andre organisationer og det omgivende samfund. </w:t>
      </w:r>
      <w:r w:rsidRPr="00E9444F">
        <w:rPr>
          <w:rFonts w:ascii="Cambria" w:hAnsi="Cambria"/>
        </w:rPr>
        <w:t xml:space="preserve">Organisationsteorien forklarer </w:t>
      </w:r>
      <w:r>
        <w:rPr>
          <w:rFonts w:ascii="Cambria" w:hAnsi="Cambria"/>
        </w:rPr>
        <w:t>nogle</w:t>
      </w:r>
      <w:r w:rsidRPr="00E9444F">
        <w:rPr>
          <w:rFonts w:ascii="Cambria" w:hAnsi="Cambria"/>
        </w:rPr>
        <w:t xml:space="preserve"> grundlæggende mekanismer og processer i det komplicerede samspil.</w:t>
      </w:r>
      <w:r w:rsidRPr="00624918">
        <w:t xml:space="preserve"> </w:t>
      </w:r>
    </w:p>
    <w:p w:rsidR="00E26203" w:rsidRDefault="00E26203" w:rsidP="00E26203">
      <w:r>
        <w:t xml:space="preserve">Faget </w:t>
      </w:r>
      <w:r w:rsidRPr="00624918">
        <w:t>giver en introduktion til</w:t>
      </w:r>
      <w:r>
        <w:t xml:space="preserve"> de væsentlige teorier, modeller, begreber og processer inden for organisation. Med udgangspunkt i adfærds- og organisationsteorier kan den studerende identificere, beskrive og analysere</w:t>
      </w:r>
      <w:r w:rsidRPr="00624918">
        <w:t xml:space="preserve"> </w:t>
      </w:r>
      <w:r>
        <w:t>organisatoriske problemstillinger samt kan opstille og sammenligne løsninger. Faget inddrager videnskabsteoretiske og metodemæssige overvejelser, hvorved der opnås yderligere kompetence til vurdering af teorier og metoder ved erhvervsøkonomiske analyser.</w:t>
      </w:r>
    </w:p>
    <w:p w:rsidR="00E26203" w:rsidRDefault="00E26203" w:rsidP="00E26203">
      <w:pPr>
        <w:pStyle w:val="Brdtekst"/>
        <w:tabs>
          <w:tab w:val="left" w:pos="360"/>
        </w:tabs>
        <w:ind w:right="0"/>
        <w:rPr>
          <w:sz w:val="24"/>
          <w:szCs w:val="24"/>
        </w:rPr>
      </w:pPr>
    </w:p>
    <w:p w:rsidR="00E26203" w:rsidRPr="00F36EA9" w:rsidRDefault="00E26203" w:rsidP="00E26203">
      <w:pPr>
        <w:pStyle w:val="Brdtekst"/>
        <w:tabs>
          <w:tab w:val="left" w:pos="360"/>
        </w:tabs>
        <w:ind w:right="0"/>
        <w:rPr>
          <w:sz w:val="24"/>
          <w:szCs w:val="24"/>
        </w:rPr>
      </w:pPr>
      <w:r w:rsidRPr="00624918">
        <w:rPr>
          <w:sz w:val="24"/>
          <w:szCs w:val="24"/>
        </w:rPr>
        <w:t>Den studerende skal kunne:</w:t>
      </w:r>
    </w:p>
    <w:p w:rsidR="00E26203" w:rsidRDefault="00E26203" w:rsidP="00E26203">
      <w:pPr>
        <w:tabs>
          <w:tab w:val="left" w:pos="180"/>
        </w:tabs>
        <w:ind w:left="180" w:hanging="180"/>
      </w:pPr>
      <w:r>
        <w:t>-</w:t>
      </w:r>
      <w:r>
        <w:tab/>
        <w:t>beskrive og sammenholde fagets centrale begreber, teorier og metoder</w:t>
      </w:r>
    </w:p>
    <w:p w:rsidR="00E26203" w:rsidRDefault="00E26203" w:rsidP="00E26203">
      <w:pPr>
        <w:tabs>
          <w:tab w:val="left" w:pos="180"/>
        </w:tabs>
        <w:ind w:left="180" w:hanging="180"/>
      </w:pPr>
      <w:r>
        <w:t>-</w:t>
      </w:r>
      <w:r>
        <w:tab/>
        <w:t>reflektere kritisk over gyldigheden af disse begreber og metoder</w:t>
      </w:r>
    </w:p>
    <w:p w:rsidR="00E26203" w:rsidRDefault="00E26203" w:rsidP="00E26203">
      <w:pPr>
        <w:tabs>
          <w:tab w:val="left" w:pos="180"/>
        </w:tabs>
        <w:ind w:left="180" w:hanging="180"/>
      </w:pPr>
      <w:r>
        <w:t>-</w:t>
      </w:r>
      <w:r>
        <w:tab/>
        <w:t>relatere fagets begreber og metoder til empiriske observationer og analyser</w:t>
      </w:r>
    </w:p>
    <w:p w:rsidR="00E26203" w:rsidRDefault="00E26203" w:rsidP="00E26203">
      <w:pPr>
        <w:tabs>
          <w:tab w:val="left" w:pos="180"/>
        </w:tabs>
        <w:ind w:left="180" w:hanging="180"/>
      </w:pPr>
      <w:r>
        <w:t>-</w:t>
      </w:r>
      <w:r>
        <w:tab/>
        <w:t xml:space="preserve">sammenligne organisatoriske løsninger </w:t>
      </w:r>
    </w:p>
    <w:p w:rsidR="00E26203" w:rsidRDefault="00E26203" w:rsidP="00E26203">
      <w:pPr>
        <w:tabs>
          <w:tab w:val="left" w:pos="360"/>
        </w:tabs>
      </w:pPr>
    </w:p>
    <w:p w:rsidR="00E26203" w:rsidRDefault="00E26203" w:rsidP="00E26203">
      <w:pPr>
        <w:tabs>
          <w:tab w:val="left" w:pos="360"/>
        </w:tabs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  <w:t>Undervisningsfagets indhold</w:t>
      </w:r>
    </w:p>
    <w:p w:rsidR="00E26203" w:rsidRDefault="00E26203" w:rsidP="00E26203"/>
    <w:p w:rsidR="00E26203" w:rsidRPr="00624918" w:rsidRDefault="00E26203" w:rsidP="00E26203">
      <w:r>
        <w:t>F</w:t>
      </w:r>
      <w:r w:rsidRPr="00624918">
        <w:t xml:space="preserve">agets </w:t>
      </w:r>
      <w:r>
        <w:t>giver en introduktion til de</w:t>
      </w:r>
      <w:r w:rsidR="001762BC">
        <w:t xml:space="preserve"> </w:t>
      </w:r>
      <w:proofErr w:type="spellStart"/>
      <w:r w:rsidRPr="00624918">
        <w:t>områder</w:t>
      </w:r>
      <w:proofErr w:type="spellEnd"/>
      <w:r w:rsidRPr="00624918">
        <w:t xml:space="preserve"> og emner </w:t>
      </w:r>
      <w:r>
        <w:t>inden for ”Organisation med videnskabsteori”</w:t>
      </w:r>
      <w:r w:rsidRPr="00624918">
        <w:t xml:space="preserve">: </w:t>
      </w:r>
    </w:p>
    <w:p w:rsidR="00E26203" w:rsidRPr="00624918" w:rsidRDefault="00E26203" w:rsidP="00E26203"/>
    <w:p w:rsidR="00E26203" w:rsidRPr="00624918" w:rsidRDefault="00E26203" w:rsidP="00E26203">
      <w:pPr>
        <w:pStyle w:val="Listeafsnit"/>
        <w:numPr>
          <w:ilvl w:val="0"/>
          <w:numId w:val="1"/>
        </w:numPr>
        <w:rPr>
          <w:rFonts w:ascii="Times New Roman" w:hAnsi="Times New Roman"/>
        </w:rPr>
      </w:pPr>
      <w:r w:rsidRPr="00624918">
        <w:rPr>
          <w:rFonts w:ascii="Times New Roman" w:hAnsi="Times New Roman"/>
        </w:rPr>
        <w:t>Individets personlighed, værdier, perception, stemning og følelse, beslutningstagen</w:t>
      </w:r>
    </w:p>
    <w:p w:rsidR="00E26203" w:rsidRPr="00624918" w:rsidRDefault="00E26203" w:rsidP="00E26203">
      <w:pPr>
        <w:pStyle w:val="Listeafsnit"/>
        <w:numPr>
          <w:ilvl w:val="0"/>
          <w:numId w:val="1"/>
        </w:numPr>
        <w:rPr>
          <w:rFonts w:ascii="Times New Roman" w:hAnsi="Times New Roman"/>
        </w:rPr>
      </w:pPr>
      <w:r w:rsidRPr="00624918">
        <w:rPr>
          <w:rFonts w:ascii="Times New Roman" w:hAnsi="Times New Roman"/>
        </w:rPr>
        <w:t>Samfundsforandringer og organisationsforandringer</w:t>
      </w:r>
    </w:p>
    <w:p w:rsidR="00E26203" w:rsidRPr="00624918" w:rsidRDefault="00E26203" w:rsidP="00E26203">
      <w:pPr>
        <w:pStyle w:val="Listeafsnit"/>
        <w:numPr>
          <w:ilvl w:val="0"/>
          <w:numId w:val="1"/>
        </w:numPr>
        <w:rPr>
          <w:rFonts w:ascii="Times New Roman" w:hAnsi="Times New Roman"/>
        </w:rPr>
      </w:pPr>
      <w:r w:rsidRPr="00624918">
        <w:rPr>
          <w:rFonts w:ascii="Times New Roman" w:hAnsi="Times New Roman"/>
        </w:rPr>
        <w:t>Motivationsteorier og anvendt motivation, attituder, job-tilfredshed og stress</w:t>
      </w:r>
    </w:p>
    <w:p w:rsidR="00E26203" w:rsidRPr="00624918" w:rsidRDefault="00E26203" w:rsidP="00E26203">
      <w:pPr>
        <w:pStyle w:val="Listeafsnit"/>
        <w:numPr>
          <w:ilvl w:val="0"/>
          <w:numId w:val="1"/>
        </w:numPr>
        <w:rPr>
          <w:rFonts w:ascii="Times New Roman" w:hAnsi="Times New Roman"/>
        </w:rPr>
      </w:pPr>
      <w:r w:rsidRPr="00624918">
        <w:rPr>
          <w:rFonts w:ascii="Times New Roman" w:hAnsi="Times New Roman"/>
        </w:rPr>
        <w:t>Grupper og teams, lederskab, ledelsesformer, magt og politik, konflikt og forhandling</w:t>
      </w:r>
    </w:p>
    <w:p w:rsidR="00E26203" w:rsidRPr="00090D47" w:rsidRDefault="00E26203" w:rsidP="00E26203">
      <w:pPr>
        <w:pStyle w:val="Listeafsnit"/>
        <w:numPr>
          <w:ilvl w:val="0"/>
          <w:numId w:val="1"/>
        </w:numPr>
        <w:rPr>
          <w:rFonts w:ascii="Times New Roman" w:hAnsi="Times New Roman"/>
        </w:rPr>
      </w:pPr>
      <w:r w:rsidRPr="00624918">
        <w:rPr>
          <w:rFonts w:ascii="Times New Roman" w:hAnsi="Times New Roman"/>
        </w:rPr>
        <w:t xml:space="preserve">Kommunikative aspekter af den organisatoriske adfærd </w:t>
      </w:r>
    </w:p>
    <w:p w:rsidR="00E26203" w:rsidRDefault="00E26203" w:rsidP="00E26203">
      <w:pPr>
        <w:pStyle w:val="Listeafsnit"/>
        <w:numPr>
          <w:ilvl w:val="0"/>
          <w:numId w:val="1"/>
        </w:numPr>
        <w:rPr>
          <w:rFonts w:ascii="Times New Roman" w:hAnsi="Times New Roman"/>
        </w:rPr>
      </w:pPr>
      <w:r w:rsidRPr="00090D47">
        <w:rPr>
          <w:rFonts w:ascii="Times New Roman" w:hAnsi="Times New Roman"/>
        </w:rPr>
        <w:lastRenderedPageBreak/>
        <w:t>Organisatorisk struktur</w:t>
      </w:r>
      <w:r>
        <w:rPr>
          <w:rFonts w:ascii="Times New Roman" w:hAnsi="Times New Roman"/>
        </w:rPr>
        <w:t xml:space="preserve"> og design</w:t>
      </w:r>
      <w:r w:rsidRPr="00090D47">
        <w:rPr>
          <w:rFonts w:ascii="Times New Roman" w:hAnsi="Times New Roman"/>
        </w:rPr>
        <w:t>, organisatorisk kultur og organisatorisk forand</w:t>
      </w:r>
      <w:r>
        <w:rPr>
          <w:rFonts w:ascii="Times New Roman" w:hAnsi="Times New Roman"/>
        </w:rPr>
        <w:t>r</w:t>
      </w:r>
      <w:r w:rsidRPr="00090D47">
        <w:rPr>
          <w:rFonts w:ascii="Times New Roman" w:hAnsi="Times New Roman"/>
        </w:rPr>
        <w:t>ing</w:t>
      </w:r>
    </w:p>
    <w:p w:rsidR="00E26203" w:rsidRPr="00090D47" w:rsidRDefault="00E26203" w:rsidP="00E26203">
      <w:pPr>
        <w:pStyle w:val="Listeafsni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Videnskabsteorietiske hovedretninger og grundlæggende paradigmer</w:t>
      </w:r>
    </w:p>
    <w:p w:rsidR="00E26203" w:rsidRDefault="00E26203" w:rsidP="00E26203">
      <w:pPr>
        <w:tabs>
          <w:tab w:val="left" w:pos="360"/>
        </w:tabs>
      </w:pPr>
    </w:p>
    <w:p w:rsidR="00E26203" w:rsidRDefault="00E26203" w:rsidP="00E26203">
      <w:pPr>
        <w:pStyle w:val="Brdtekst"/>
        <w:tabs>
          <w:tab w:val="left" w:pos="360"/>
        </w:tabs>
        <w:ind w:right="0"/>
        <w:rPr>
          <w:rStyle w:val="fagindhold"/>
          <w:b/>
          <w:bCs/>
          <w:sz w:val="24"/>
        </w:rPr>
      </w:pPr>
      <w:r>
        <w:rPr>
          <w:rStyle w:val="fagindhold"/>
          <w:b/>
          <w:bCs/>
          <w:sz w:val="24"/>
        </w:rPr>
        <w:t>d.</w:t>
      </w:r>
      <w:r>
        <w:rPr>
          <w:rStyle w:val="fagindhold"/>
          <w:b/>
          <w:bCs/>
          <w:sz w:val="24"/>
        </w:rPr>
        <w:tab/>
        <w:t>Undervisnings- og arbejdsformer</w:t>
      </w:r>
    </w:p>
    <w:p w:rsidR="00E26203" w:rsidRDefault="00E26203" w:rsidP="00E26203">
      <w:pPr>
        <w:pStyle w:val="Brdtekst"/>
        <w:tabs>
          <w:tab w:val="left" w:pos="360"/>
        </w:tabs>
        <w:ind w:right="0"/>
        <w:rPr>
          <w:rStyle w:val="fagundform"/>
          <w:sz w:val="24"/>
        </w:rPr>
      </w:pPr>
      <w:r>
        <w:rPr>
          <w:sz w:val="24"/>
          <w:szCs w:val="24"/>
        </w:rPr>
        <w:t>Undervisningen tilrettelægges som forelæsninger</w:t>
      </w:r>
      <w:r>
        <w:rPr>
          <w:rStyle w:val="fagundform"/>
          <w:sz w:val="24"/>
        </w:rPr>
        <w:t xml:space="preserve">. </w:t>
      </w:r>
    </w:p>
    <w:p w:rsidR="00E26203" w:rsidRDefault="00E26203" w:rsidP="00E26203">
      <w:pPr>
        <w:pStyle w:val="Brdtekst"/>
        <w:tabs>
          <w:tab w:val="left" w:pos="360"/>
        </w:tabs>
        <w:ind w:right="0"/>
        <w:rPr>
          <w:b/>
          <w:bCs/>
          <w:sz w:val="24"/>
          <w:szCs w:val="24"/>
        </w:rPr>
      </w:pPr>
    </w:p>
    <w:p w:rsidR="00E26203" w:rsidRDefault="00E26203" w:rsidP="00E26203">
      <w:pPr>
        <w:pStyle w:val="Brdtekst"/>
        <w:tabs>
          <w:tab w:val="left" w:pos="360"/>
        </w:tabs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</w:t>
      </w:r>
      <w:r>
        <w:rPr>
          <w:b/>
          <w:bCs/>
          <w:sz w:val="24"/>
          <w:szCs w:val="24"/>
        </w:rPr>
        <w:tab/>
        <w:t>Pensum</w:t>
      </w:r>
    </w:p>
    <w:p w:rsidR="00E26203" w:rsidRDefault="00E26203" w:rsidP="00E26203">
      <w:pPr>
        <w:pStyle w:val="Brdtekst"/>
        <w:tabs>
          <w:tab w:val="left" w:pos="360"/>
        </w:tabs>
        <w:ind w:right="0"/>
        <w:rPr>
          <w:sz w:val="24"/>
          <w:szCs w:val="24"/>
        </w:rPr>
      </w:pPr>
      <w:r>
        <w:rPr>
          <w:sz w:val="24"/>
          <w:szCs w:val="24"/>
        </w:rPr>
        <w:t>Oplyses af underviseren samt på faget s hjemmeside</w:t>
      </w:r>
    </w:p>
    <w:p w:rsidR="00E26203" w:rsidRDefault="00E26203" w:rsidP="00E26203">
      <w:pPr>
        <w:pStyle w:val="Brdtekst"/>
        <w:tabs>
          <w:tab w:val="left" w:pos="360"/>
        </w:tabs>
        <w:ind w:right="0"/>
        <w:rPr>
          <w:sz w:val="24"/>
          <w:szCs w:val="24"/>
        </w:rPr>
      </w:pPr>
    </w:p>
    <w:p w:rsidR="00E26203" w:rsidRDefault="00E26203" w:rsidP="00E26203">
      <w:pPr>
        <w:pStyle w:val="Brdtekst"/>
        <w:tabs>
          <w:tab w:val="left" w:pos="360"/>
        </w:tabs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f.</w:t>
      </w:r>
      <w:r>
        <w:rPr>
          <w:b/>
          <w:bCs/>
          <w:sz w:val="24"/>
          <w:szCs w:val="24"/>
        </w:rPr>
        <w:tab/>
        <w:t>Bedømmelseskriterier</w:t>
      </w:r>
    </w:p>
    <w:p w:rsidR="00E26203" w:rsidRDefault="00E26203" w:rsidP="00E26203">
      <w:pPr>
        <w:pStyle w:val="Brdtekst"/>
        <w:tabs>
          <w:tab w:val="left" w:pos="360"/>
          <w:tab w:val="left" w:pos="3060"/>
        </w:tabs>
        <w:ind w:right="0"/>
        <w:rPr>
          <w:b/>
          <w:iCs/>
          <w:color w:val="000000"/>
          <w:sz w:val="24"/>
          <w:szCs w:val="28"/>
        </w:rPr>
      </w:pPr>
      <w:r>
        <w:rPr>
          <w:sz w:val="24"/>
          <w:szCs w:val="24"/>
        </w:rPr>
        <w:t>Under hensyntagen til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karakterskalabekendtgørelsen og til eksamensformen lægges der vægt på, i hvilken grad den studerendes præstation lever op til ovennævnte målbeskrivelse. Der lægges i bedømmelsen endvidere vægt på, i hvilken grad den studerende behersker de 16 generelle kompetencer, der er beskrevet i § 1, særligt pkt. 1 til 9.</w:t>
      </w:r>
    </w:p>
    <w:p w:rsidR="00E26203" w:rsidRDefault="00E26203" w:rsidP="00E26203">
      <w:pPr>
        <w:pStyle w:val="Brdtekst"/>
        <w:tabs>
          <w:tab w:val="left" w:pos="360"/>
          <w:tab w:val="left" w:pos="3060"/>
        </w:tabs>
        <w:ind w:right="0"/>
        <w:rPr>
          <w:b/>
          <w:iCs/>
          <w:color w:val="000000"/>
          <w:sz w:val="24"/>
          <w:szCs w:val="28"/>
        </w:rPr>
      </w:pPr>
    </w:p>
    <w:p w:rsidR="00E26203" w:rsidRDefault="00E26203" w:rsidP="00E26203">
      <w:pPr>
        <w:pStyle w:val="Brdtekst"/>
        <w:tabs>
          <w:tab w:val="left" w:pos="360"/>
          <w:tab w:val="left" w:pos="3060"/>
        </w:tabs>
        <w:ind w:right="0"/>
        <w:rPr>
          <w:b/>
          <w:iCs/>
          <w:color w:val="000000"/>
          <w:sz w:val="24"/>
          <w:szCs w:val="28"/>
        </w:rPr>
      </w:pPr>
      <w:r>
        <w:rPr>
          <w:b/>
          <w:iCs/>
          <w:color w:val="000000"/>
          <w:sz w:val="24"/>
          <w:szCs w:val="28"/>
        </w:rPr>
        <w:t>g.</w:t>
      </w:r>
      <w:r>
        <w:rPr>
          <w:b/>
          <w:iCs/>
          <w:color w:val="000000"/>
          <w:sz w:val="24"/>
          <w:szCs w:val="28"/>
        </w:rPr>
        <w:tab/>
        <w:t>Eksamensbestemmelser</w:t>
      </w:r>
    </w:p>
    <w:p w:rsidR="00E26203" w:rsidRDefault="00E26203" w:rsidP="00E26203">
      <w:pPr>
        <w:pStyle w:val="Brdtekst"/>
        <w:tabs>
          <w:tab w:val="left" w:pos="540"/>
          <w:tab w:val="left" w:pos="3060"/>
        </w:tabs>
        <w:ind w:right="0"/>
        <w:rPr>
          <w:b/>
          <w:iCs/>
          <w:color w:val="000000"/>
          <w:sz w:val="24"/>
          <w:szCs w:val="28"/>
        </w:rPr>
      </w:pPr>
    </w:p>
    <w:p w:rsidR="00E26203" w:rsidRDefault="00E26203" w:rsidP="00E26203">
      <w:pPr>
        <w:pStyle w:val="Brdtekst"/>
        <w:tabs>
          <w:tab w:val="left" w:pos="1980"/>
          <w:tab w:val="left" w:pos="3060"/>
        </w:tabs>
        <w:ind w:left="1980" w:right="0" w:hanging="1980"/>
        <w:rPr>
          <w:rStyle w:val="fageksform"/>
          <w:sz w:val="24"/>
          <w:szCs w:val="24"/>
        </w:rPr>
      </w:pPr>
      <w:r>
        <w:rPr>
          <w:iCs/>
          <w:sz w:val="24"/>
          <w:szCs w:val="24"/>
        </w:rPr>
        <w:t>Prøveform:</w:t>
      </w:r>
      <w:r>
        <w:rPr>
          <w:iCs/>
          <w:sz w:val="24"/>
          <w:szCs w:val="24"/>
        </w:rPr>
        <w:tab/>
      </w:r>
      <w:r>
        <w:rPr>
          <w:rStyle w:val="fageksform"/>
          <w:sz w:val="24"/>
          <w:szCs w:val="24"/>
        </w:rPr>
        <w:t>3</w:t>
      </w:r>
      <w:r w:rsidRPr="00EC02CF">
        <w:rPr>
          <w:rStyle w:val="fageksform"/>
          <w:sz w:val="24"/>
          <w:szCs w:val="24"/>
        </w:rPr>
        <w:t xml:space="preserve"> timers skriftlig eksamen</w:t>
      </w:r>
      <w:r w:rsidR="001762BC">
        <w:rPr>
          <w:rStyle w:val="fageksform"/>
          <w:sz w:val="24"/>
          <w:szCs w:val="24"/>
        </w:rPr>
        <w:t xml:space="preserve"> </w:t>
      </w:r>
      <w:r>
        <w:rPr>
          <w:rStyle w:val="fageksform"/>
          <w:sz w:val="24"/>
          <w:szCs w:val="24"/>
        </w:rPr>
        <w:t xml:space="preserve">i IT </w:t>
      </w:r>
      <w:proofErr w:type="gramStart"/>
      <w:r>
        <w:rPr>
          <w:rStyle w:val="fageksform"/>
          <w:sz w:val="24"/>
          <w:szCs w:val="24"/>
        </w:rPr>
        <w:t>–lokale</w:t>
      </w:r>
      <w:proofErr w:type="gramEnd"/>
      <w:r>
        <w:rPr>
          <w:rStyle w:val="fageksform"/>
          <w:sz w:val="24"/>
          <w:szCs w:val="24"/>
        </w:rPr>
        <w:t xml:space="preserve">. </w:t>
      </w:r>
    </w:p>
    <w:p w:rsidR="00E26203" w:rsidRDefault="00E26203" w:rsidP="00E26203">
      <w:pPr>
        <w:pStyle w:val="Brdtekst"/>
        <w:tabs>
          <w:tab w:val="left" w:pos="1980"/>
          <w:tab w:val="left" w:pos="3060"/>
        </w:tabs>
        <w:ind w:left="1980" w:right="0" w:hanging="1980"/>
        <w:rPr>
          <w:sz w:val="24"/>
          <w:szCs w:val="24"/>
        </w:rPr>
      </w:pPr>
      <w:r w:rsidRPr="00D7126F">
        <w:rPr>
          <w:sz w:val="24"/>
          <w:szCs w:val="24"/>
        </w:rPr>
        <w:t xml:space="preserve">Indlevering af </w:t>
      </w:r>
    </w:p>
    <w:p w:rsidR="00E26203" w:rsidRPr="00D7126F" w:rsidRDefault="00E26203" w:rsidP="00E26203">
      <w:pPr>
        <w:pStyle w:val="Brdtekst"/>
        <w:tabs>
          <w:tab w:val="left" w:pos="1980"/>
          <w:tab w:val="left" w:pos="3060"/>
        </w:tabs>
        <w:ind w:left="1980" w:right="0" w:hanging="1980"/>
        <w:rPr>
          <w:sz w:val="24"/>
          <w:szCs w:val="24"/>
        </w:rPr>
      </w:pPr>
      <w:r w:rsidRPr="00D7126F">
        <w:rPr>
          <w:sz w:val="24"/>
          <w:szCs w:val="24"/>
        </w:rPr>
        <w:t xml:space="preserve">besvarelse: </w:t>
      </w:r>
      <w:r>
        <w:rPr>
          <w:sz w:val="24"/>
          <w:szCs w:val="24"/>
        </w:rPr>
        <w:tab/>
      </w:r>
      <w:r w:rsidRPr="00D7126F">
        <w:rPr>
          <w:sz w:val="24"/>
          <w:szCs w:val="24"/>
        </w:rPr>
        <w:t>Besvarelsen printes. Det er ikke tilladt at supplere med håndskrevne bilag.</w:t>
      </w:r>
    </w:p>
    <w:p w:rsidR="00E26203" w:rsidRDefault="00E26203" w:rsidP="00E26203">
      <w:pPr>
        <w:pStyle w:val="Brdtekst"/>
        <w:tabs>
          <w:tab w:val="left" w:pos="1980"/>
          <w:tab w:val="left" w:pos="3060"/>
        </w:tabs>
        <w:ind w:left="1980" w:right="0" w:hanging="1980"/>
        <w:rPr>
          <w:sz w:val="24"/>
          <w:szCs w:val="24"/>
        </w:rPr>
      </w:pPr>
      <w:r>
        <w:rPr>
          <w:iCs/>
          <w:sz w:val="24"/>
          <w:szCs w:val="24"/>
        </w:rPr>
        <w:t>Hjælpemidler:</w:t>
      </w:r>
      <w:r>
        <w:rPr>
          <w:iCs/>
          <w:sz w:val="24"/>
          <w:szCs w:val="24"/>
        </w:rPr>
        <w:tab/>
        <w:t>ingen</w:t>
      </w:r>
    </w:p>
    <w:p w:rsidR="00E26203" w:rsidRDefault="00E26203" w:rsidP="00E26203">
      <w:pPr>
        <w:pStyle w:val="Brdtekst"/>
        <w:tabs>
          <w:tab w:val="left" w:pos="1980"/>
          <w:tab w:val="left" w:pos="3060"/>
        </w:tabs>
        <w:ind w:left="1980" w:right="0" w:hanging="1980"/>
        <w:rPr>
          <w:sz w:val="24"/>
          <w:szCs w:val="24"/>
        </w:rPr>
      </w:pPr>
      <w:r>
        <w:rPr>
          <w:sz w:val="24"/>
          <w:szCs w:val="24"/>
        </w:rPr>
        <w:t>Censur:</w:t>
      </w:r>
      <w:r>
        <w:rPr>
          <w:sz w:val="24"/>
          <w:szCs w:val="24"/>
        </w:rPr>
        <w:tab/>
        <w:t>ekstern</w:t>
      </w:r>
    </w:p>
    <w:p w:rsidR="00E26203" w:rsidRDefault="00E26203" w:rsidP="00E26203">
      <w:pPr>
        <w:pStyle w:val="Brdtekst"/>
        <w:tabs>
          <w:tab w:val="left" w:pos="1980"/>
          <w:tab w:val="left" w:pos="3060"/>
        </w:tabs>
        <w:ind w:left="1980" w:right="0" w:hanging="1980"/>
        <w:rPr>
          <w:sz w:val="24"/>
          <w:szCs w:val="24"/>
        </w:rPr>
      </w:pPr>
      <w:r>
        <w:rPr>
          <w:sz w:val="24"/>
          <w:szCs w:val="24"/>
        </w:rPr>
        <w:t>Bedømmelse:</w:t>
      </w:r>
      <w:r>
        <w:rPr>
          <w:sz w:val="24"/>
          <w:szCs w:val="24"/>
        </w:rPr>
        <w:tab/>
        <w:t>7-trinsskalaen</w:t>
      </w:r>
    </w:p>
    <w:p w:rsidR="00E26203" w:rsidRDefault="00E26203" w:rsidP="00E26203">
      <w:pPr>
        <w:pStyle w:val="Brdtekst"/>
        <w:tabs>
          <w:tab w:val="left" w:pos="709"/>
          <w:tab w:val="left" w:pos="851"/>
          <w:tab w:val="left" w:pos="1980"/>
          <w:tab w:val="left" w:pos="3060"/>
        </w:tabs>
        <w:ind w:left="1980" w:right="0" w:hanging="1980"/>
        <w:rPr>
          <w:sz w:val="24"/>
          <w:szCs w:val="24"/>
        </w:rPr>
      </w:pPr>
      <w:r>
        <w:rPr>
          <w:sz w:val="24"/>
          <w:szCs w:val="24"/>
        </w:rPr>
        <w:t>Vægtning:</w:t>
      </w:r>
      <w:r>
        <w:rPr>
          <w:sz w:val="24"/>
          <w:szCs w:val="24"/>
        </w:rPr>
        <w:tab/>
        <w:t>10 ECTS</w:t>
      </w:r>
    </w:p>
    <w:p w:rsidR="00E26203" w:rsidRDefault="00E26203" w:rsidP="00E26203">
      <w:pPr>
        <w:pStyle w:val="Brdtekst"/>
        <w:tabs>
          <w:tab w:val="left" w:pos="540"/>
          <w:tab w:val="left" w:pos="567"/>
          <w:tab w:val="left" w:pos="851"/>
        </w:tabs>
        <w:ind w:right="0"/>
        <w:rPr>
          <w:i/>
          <w:sz w:val="24"/>
          <w:szCs w:val="24"/>
        </w:rPr>
      </w:pPr>
    </w:p>
    <w:p w:rsidR="00E26203" w:rsidRDefault="00E26203" w:rsidP="00E26203">
      <w:pPr>
        <w:tabs>
          <w:tab w:val="left" w:pos="2127"/>
        </w:tabs>
        <w:ind w:left="567"/>
      </w:pPr>
    </w:p>
    <w:sectPr w:rsidR="00E262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058D"/>
    <w:multiLevelType w:val="hybridMultilevel"/>
    <w:tmpl w:val="32AA0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03"/>
    <w:rsid w:val="0001310F"/>
    <w:rsid w:val="000D156E"/>
    <w:rsid w:val="00123D75"/>
    <w:rsid w:val="00133A21"/>
    <w:rsid w:val="001762BC"/>
    <w:rsid w:val="00215967"/>
    <w:rsid w:val="00262488"/>
    <w:rsid w:val="002667F8"/>
    <w:rsid w:val="002E1AB1"/>
    <w:rsid w:val="002E5C18"/>
    <w:rsid w:val="00352F77"/>
    <w:rsid w:val="00377412"/>
    <w:rsid w:val="003D1D48"/>
    <w:rsid w:val="003E730A"/>
    <w:rsid w:val="00412C7C"/>
    <w:rsid w:val="00425450"/>
    <w:rsid w:val="00470D2A"/>
    <w:rsid w:val="00481A54"/>
    <w:rsid w:val="004949B7"/>
    <w:rsid w:val="004F5933"/>
    <w:rsid w:val="005C0932"/>
    <w:rsid w:val="006114A7"/>
    <w:rsid w:val="00631A15"/>
    <w:rsid w:val="006476E8"/>
    <w:rsid w:val="006A4C50"/>
    <w:rsid w:val="006A6AFC"/>
    <w:rsid w:val="00724D6C"/>
    <w:rsid w:val="007B596C"/>
    <w:rsid w:val="007E4DA1"/>
    <w:rsid w:val="00802420"/>
    <w:rsid w:val="00807ABB"/>
    <w:rsid w:val="00861431"/>
    <w:rsid w:val="008A0DBF"/>
    <w:rsid w:val="00965614"/>
    <w:rsid w:val="00A3271A"/>
    <w:rsid w:val="00A51FA9"/>
    <w:rsid w:val="00B32FF5"/>
    <w:rsid w:val="00B4420E"/>
    <w:rsid w:val="00B56E02"/>
    <w:rsid w:val="00C854A9"/>
    <w:rsid w:val="00CE0D56"/>
    <w:rsid w:val="00D145B2"/>
    <w:rsid w:val="00D30AE1"/>
    <w:rsid w:val="00D61EF9"/>
    <w:rsid w:val="00E03F34"/>
    <w:rsid w:val="00E167B3"/>
    <w:rsid w:val="00E26203"/>
    <w:rsid w:val="00E504F9"/>
    <w:rsid w:val="00E749F5"/>
    <w:rsid w:val="00E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8">
    <w:name w:val="heading 8"/>
    <w:basedOn w:val="Normal"/>
    <w:next w:val="Normal"/>
    <w:link w:val="Overskrift8Tegn"/>
    <w:qFormat/>
    <w:rsid w:val="00E26203"/>
    <w:pPr>
      <w:keepNext/>
      <w:widowControl w:val="0"/>
      <w:tabs>
        <w:tab w:val="left" w:pos="567"/>
        <w:tab w:val="left" w:pos="2280"/>
        <w:tab w:val="left" w:pos="7940"/>
      </w:tabs>
      <w:spacing w:line="320" w:lineRule="exact"/>
      <w:ind w:right="-27"/>
      <w:outlineLvl w:val="7"/>
    </w:pPr>
    <w:rPr>
      <w:rFonts w:eastAsia="Times New Roman"/>
      <w:b/>
      <w:bCs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8Tegn">
    <w:name w:val="Overskrift 8 Tegn"/>
    <w:basedOn w:val="Standardskrifttypeiafsnit"/>
    <w:link w:val="Overskrift8"/>
    <w:rsid w:val="00E26203"/>
    <w:rPr>
      <w:rFonts w:eastAsia="Times New Roman"/>
      <w:b/>
      <w:bCs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semiHidden/>
    <w:rsid w:val="00E26203"/>
    <w:pPr>
      <w:ind w:right="2267"/>
    </w:pPr>
    <w:rPr>
      <w:rFonts w:eastAsia="Times New Roman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26203"/>
    <w:rPr>
      <w:rFonts w:eastAsia="Times New Roman"/>
      <w:sz w:val="20"/>
      <w:szCs w:val="20"/>
      <w:lang w:eastAsia="da-DK"/>
    </w:rPr>
  </w:style>
  <w:style w:type="paragraph" w:customStyle="1" w:styleId="stordn">
    <w:name w:val="st.ordn."/>
    <w:basedOn w:val="Normal"/>
    <w:rsid w:val="00E26203"/>
    <w:pPr>
      <w:tabs>
        <w:tab w:val="left" w:pos="3800"/>
        <w:tab w:val="left" w:pos="4800"/>
        <w:tab w:val="left" w:pos="5720"/>
        <w:tab w:val="left" w:pos="6340"/>
        <w:tab w:val="left" w:pos="7200"/>
        <w:tab w:val="left" w:pos="7940"/>
        <w:tab w:val="left" w:pos="8300"/>
        <w:tab w:val="left" w:pos="9260"/>
        <w:tab w:val="left" w:pos="10280"/>
      </w:tabs>
      <w:spacing w:line="320" w:lineRule="exact"/>
      <w:ind w:left="1660" w:right="1980"/>
      <w:jc w:val="both"/>
    </w:pPr>
    <w:rPr>
      <w:rFonts w:ascii="Palatino" w:eastAsia="Times New Roman" w:hAnsi="Palatino"/>
      <w:szCs w:val="20"/>
      <w:lang w:val="en-US" w:eastAsia="da-DK"/>
    </w:rPr>
  </w:style>
  <w:style w:type="paragraph" w:styleId="Brdtekstindrykning">
    <w:name w:val="Body Text Indent"/>
    <w:basedOn w:val="Normal"/>
    <w:link w:val="BrdtekstindrykningTegn"/>
    <w:semiHidden/>
    <w:rsid w:val="00E26203"/>
    <w:pPr>
      <w:ind w:left="360"/>
    </w:pPr>
    <w:rPr>
      <w:rFonts w:eastAsia="Times New Roman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E26203"/>
    <w:rPr>
      <w:rFonts w:eastAsia="Times New Roman"/>
      <w:lang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2620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26203"/>
    <w:rPr>
      <w:sz w:val="16"/>
      <w:szCs w:val="16"/>
    </w:rPr>
  </w:style>
  <w:style w:type="paragraph" w:customStyle="1" w:styleId="givet">
    <w:name w:val="givet"/>
    <w:basedOn w:val="Normal"/>
    <w:rsid w:val="00E2620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a-DK"/>
    </w:rPr>
  </w:style>
  <w:style w:type="paragraph" w:customStyle="1" w:styleId="CM1">
    <w:name w:val="CM1"/>
    <w:basedOn w:val="Normal"/>
    <w:next w:val="Normal"/>
    <w:rsid w:val="00E26203"/>
    <w:pPr>
      <w:widowControl w:val="0"/>
      <w:autoSpaceDE w:val="0"/>
      <w:autoSpaceDN w:val="0"/>
      <w:adjustRightInd w:val="0"/>
      <w:spacing w:line="260" w:lineRule="atLeast"/>
    </w:pPr>
    <w:rPr>
      <w:rFonts w:ascii="Arial" w:eastAsia="Times New Roman" w:hAnsi="Arial" w:cs="Arial"/>
      <w:lang w:eastAsia="da-DK"/>
    </w:rPr>
  </w:style>
  <w:style w:type="character" w:customStyle="1" w:styleId="fagindhold">
    <w:name w:val="fagindhold"/>
    <w:basedOn w:val="Standardskrifttypeiafsnit"/>
    <w:rsid w:val="00E26203"/>
  </w:style>
  <w:style w:type="character" w:customStyle="1" w:styleId="fageksform">
    <w:name w:val="fageksform"/>
    <w:basedOn w:val="Standardskrifttypeiafsnit"/>
    <w:rsid w:val="00E26203"/>
  </w:style>
  <w:style w:type="character" w:customStyle="1" w:styleId="fagundform">
    <w:name w:val="fagundform"/>
    <w:basedOn w:val="Standardskrifttypeiafsnit"/>
    <w:rsid w:val="00E26203"/>
  </w:style>
  <w:style w:type="paragraph" w:styleId="Listeafsnit">
    <w:name w:val="List Paragraph"/>
    <w:basedOn w:val="Normal"/>
    <w:uiPriority w:val="34"/>
    <w:qFormat/>
    <w:rsid w:val="00E26203"/>
    <w:pPr>
      <w:ind w:left="720"/>
      <w:contextualSpacing/>
    </w:pPr>
    <w:rPr>
      <w:rFonts w:ascii="Cambria" w:eastAsia="Times New Roman" w:hAnsi="Cambr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D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8">
    <w:name w:val="heading 8"/>
    <w:basedOn w:val="Normal"/>
    <w:next w:val="Normal"/>
    <w:link w:val="Overskrift8Tegn"/>
    <w:qFormat/>
    <w:rsid w:val="00E26203"/>
    <w:pPr>
      <w:keepNext/>
      <w:widowControl w:val="0"/>
      <w:tabs>
        <w:tab w:val="left" w:pos="567"/>
        <w:tab w:val="left" w:pos="2280"/>
        <w:tab w:val="left" w:pos="7940"/>
      </w:tabs>
      <w:spacing w:line="320" w:lineRule="exact"/>
      <w:ind w:right="-27"/>
      <w:outlineLvl w:val="7"/>
    </w:pPr>
    <w:rPr>
      <w:rFonts w:eastAsia="Times New Roman"/>
      <w:b/>
      <w:bCs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8Tegn">
    <w:name w:val="Overskrift 8 Tegn"/>
    <w:basedOn w:val="Standardskrifttypeiafsnit"/>
    <w:link w:val="Overskrift8"/>
    <w:rsid w:val="00E26203"/>
    <w:rPr>
      <w:rFonts w:eastAsia="Times New Roman"/>
      <w:b/>
      <w:bCs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semiHidden/>
    <w:rsid w:val="00E26203"/>
    <w:pPr>
      <w:ind w:right="2267"/>
    </w:pPr>
    <w:rPr>
      <w:rFonts w:eastAsia="Times New Roman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26203"/>
    <w:rPr>
      <w:rFonts w:eastAsia="Times New Roman"/>
      <w:sz w:val="20"/>
      <w:szCs w:val="20"/>
      <w:lang w:eastAsia="da-DK"/>
    </w:rPr>
  </w:style>
  <w:style w:type="paragraph" w:customStyle="1" w:styleId="stordn">
    <w:name w:val="st.ordn."/>
    <w:basedOn w:val="Normal"/>
    <w:rsid w:val="00E26203"/>
    <w:pPr>
      <w:tabs>
        <w:tab w:val="left" w:pos="3800"/>
        <w:tab w:val="left" w:pos="4800"/>
        <w:tab w:val="left" w:pos="5720"/>
        <w:tab w:val="left" w:pos="6340"/>
        <w:tab w:val="left" w:pos="7200"/>
        <w:tab w:val="left" w:pos="7940"/>
        <w:tab w:val="left" w:pos="8300"/>
        <w:tab w:val="left" w:pos="9260"/>
        <w:tab w:val="left" w:pos="10280"/>
      </w:tabs>
      <w:spacing w:line="320" w:lineRule="exact"/>
      <w:ind w:left="1660" w:right="1980"/>
      <w:jc w:val="both"/>
    </w:pPr>
    <w:rPr>
      <w:rFonts w:ascii="Palatino" w:eastAsia="Times New Roman" w:hAnsi="Palatino"/>
      <w:szCs w:val="20"/>
      <w:lang w:val="en-US" w:eastAsia="da-DK"/>
    </w:rPr>
  </w:style>
  <w:style w:type="paragraph" w:styleId="Brdtekstindrykning">
    <w:name w:val="Body Text Indent"/>
    <w:basedOn w:val="Normal"/>
    <w:link w:val="BrdtekstindrykningTegn"/>
    <w:semiHidden/>
    <w:rsid w:val="00E26203"/>
    <w:pPr>
      <w:ind w:left="360"/>
    </w:pPr>
    <w:rPr>
      <w:rFonts w:eastAsia="Times New Roman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E26203"/>
    <w:rPr>
      <w:rFonts w:eastAsia="Times New Roman"/>
      <w:lang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2620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26203"/>
    <w:rPr>
      <w:sz w:val="16"/>
      <w:szCs w:val="16"/>
    </w:rPr>
  </w:style>
  <w:style w:type="paragraph" w:customStyle="1" w:styleId="givet">
    <w:name w:val="givet"/>
    <w:basedOn w:val="Normal"/>
    <w:rsid w:val="00E2620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a-DK"/>
    </w:rPr>
  </w:style>
  <w:style w:type="paragraph" w:customStyle="1" w:styleId="CM1">
    <w:name w:val="CM1"/>
    <w:basedOn w:val="Normal"/>
    <w:next w:val="Normal"/>
    <w:rsid w:val="00E26203"/>
    <w:pPr>
      <w:widowControl w:val="0"/>
      <w:autoSpaceDE w:val="0"/>
      <w:autoSpaceDN w:val="0"/>
      <w:adjustRightInd w:val="0"/>
      <w:spacing w:line="260" w:lineRule="atLeast"/>
    </w:pPr>
    <w:rPr>
      <w:rFonts w:ascii="Arial" w:eastAsia="Times New Roman" w:hAnsi="Arial" w:cs="Arial"/>
      <w:lang w:eastAsia="da-DK"/>
    </w:rPr>
  </w:style>
  <w:style w:type="character" w:customStyle="1" w:styleId="fagindhold">
    <w:name w:val="fagindhold"/>
    <w:basedOn w:val="Standardskrifttypeiafsnit"/>
    <w:rsid w:val="00E26203"/>
  </w:style>
  <w:style w:type="character" w:customStyle="1" w:styleId="fageksform">
    <w:name w:val="fageksform"/>
    <w:basedOn w:val="Standardskrifttypeiafsnit"/>
    <w:rsid w:val="00E26203"/>
  </w:style>
  <w:style w:type="character" w:customStyle="1" w:styleId="fagundform">
    <w:name w:val="fagundform"/>
    <w:basedOn w:val="Standardskrifttypeiafsnit"/>
    <w:rsid w:val="00E26203"/>
  </w:style>
  <w:style w:type="paragraph" w:styleId="Listeafsnit">
    <w:name w:val="List Paragraph"/>
    <w:basedOn w:val="Normal"/>
    <w:uiPriority w:val="34"/>
    <w:qFormat/>
    <w:rsid w:val="00E26203"/>
    <w:pPr>
      <w:ind w:left="720"/>
      <w:contextualSpacing/>
    </w:pPr>
    <w:rPr>
      <w:rFonts w:ascii="Cambria" w:eastAsia="Times New Roman" w:hAnsi="Cambr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D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1795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Hjørdis Albrektsen</dc:creator>
  <cp:lastModifiedBy>Hjørdis Albrektsen</cp:lastModifiedBy>
  <cp:revision>2</cp:revision>
  <cp:lastPrinted>2013-10-18T14:39:00Z</cp:lastPrinted>
  <dcterms:created xsi:type="dcterms:W3CDTF">2013-06-14T14:30:00Z</dcterms:created>
  <dcterms:modified xsi:type="dcterms:W3CDTF">2013-10-18T14:40:00Z</dcterms:modified>
</cp:coreProperties>
</file>